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Borders>
          <w:top w:val="single" w:sz="0" w:color="17324D"/>
          <w:left w:val="single" w:sz="0" w:color="17324D"/>
          <w:bottom w:val="single" w:sz="0" w:color="17324D"/>
          <w:right w:val="single" w:sz="0" w:color="17324D"/>
          <w:insideH w:val="single" w:sz="0" w:color="17324D"/>
          <w:insideV w:val="single" w:sz="0" w:color="17324D"/>
        </w:tblBorders>
      </w:tblPr>
      <w:tblGrid>
        <w:gridCol w:w="10148"/>
      </w:tblGrid>
      <w:tr>
        <w:tc>
          <w:tcPr>
            <w:tcW w:type="dxa" w:w="10148"/>
            <w:shd w:fill="17324D"/>
            <w:tcMar>
              <w:top w:w="170" w:type="dxa"/>
              <w:start w:w="170" w:type="dxa"/>
              <w:bottom w:w="170" w:type="dxa"/>
              <w:end w:w="170" w:type="dxa"/>
            </w:tcMar>
          </w:tcPr>
          <w:p>
            <w:pPr>
              <w:spacing w:after="0"/>
            </w:pPr>
            <w:r>
              <w:rPr>
                <w:rFonts w:ascii="Aptos" w:hAnsi="Aptos"/>
                <w:b/>
                <w:color w:val="DDEEF7"/>
                <w:sz w:val="18"/>
              </w:rPr>
              <w:t>ENVIE 2E NORD  ·  SYSTÈME D’INFORMATION RH</w:t>
            </w:r>
          </w:p>
        </w:tc>
      </w:tr>
    </w:tbl>
    <w:p>
      <w:pPr>
        <w:spacing w:after="520"/>
      </w:pPr>
    </w:p>
    <w:p>
      <w:pPr>
        <w:pStyle w:val="Title"/>
      </w:pPr>
      <w:r>
        <w:t>RH Connect</w:t>
      </w:r>
    </w:p>
    <w:p>
      <w:pPr>
        <w:pStyle w:val="Title"/>
      </w:pPr>
      <w:r>
        <w:rPr>
          <w:color w:val="1E6FA8"/>
        </w:rPr>
        <w:t>Manuel de passation</w:t>
      </w:r>
    </w:p>
    <w:p>
      <w:pPr>
        <w:pStyle w:val="Subtitle"/>
      </w:pPr>
      <w:r>
        <w:t>Comprendre, exploiter, sécuriser et faire évoluer l’application</w:t>
      </w:r>
    </w:p>
    <w:p>
      <w:pPr>
        <w:spacing w:after="400"/>
      </w:pPr>
    </w:p>
    <w:tbl>
      <w:tblPr>
        <w:tblW w:type="auto" w:w="0"/>
        <w:jc w:val="center"/>
        <w:tblLayout w:type="fixed"/>
        <w:tblLook w:firstColumn="1" w:firstRow="1" w:lastColumn="0" w:lastRow="0" w:noHBand="0" w:noVBand="1" w:val="04A0"/>
        <w:tblBorders>
          <w:top w:val="single" w:sz="6" w:color="D5E0E7"/>
          <w:left w:val="single" w:sz="6" w:color="D5E0E7"/>
          <w:bottom w:val="single" w:sz="6" w:color="D5E0E7"/>
          <w:right w:val="single" w:sz="6" w:color="D5E0E7"/>
          <w:insideH w:val="single" w:sz="6" w:color="D5E0E7"/>
          <w:insideV w:val="single" w:sz="6" w:color="D5E0E7"/>
        </w:tblBorders>
      </w:tblPr>
      <w:tblGrid>
        <w:gridCol w:w="5074"/>
        <w:gridCol w:w="5074"/>
      </w:tblGrid>
      <w:tr>
        <w:tc>
          <w:tcPr>
            <w:tcW w:type="dxa" w:w="2835"/>
            <w:shd w:fill="DDEEF7"/>
            <w:tcMar>
              <w:top w:w="130" w:type="dxa"/>
              <w:start w:w="140" w:type="dxa"/>
              <w:bottom w:w="130" w:type="dxa"/>
              <w:end w:w="140" w:type="dxa"/>
            </w:tcMar>
          </w:tcPr>
          <w:p>
            <w:pPr>
              <w:spacing w:after="0"/>
            </w:pPr>
            <w:r>
              <w:rPr>
                <w:b/>
                <w:color w:val="17324D"/>
                <w:sz w:val="16"/>
              </w:rPr>
              <w:t>VERSION DOCUMENTAIRE</w:t>
            </w:r>
          </w:p>
        </w:tc>
        <w:tc>
          <w:tcPr>
            <w:tcW w:type="dxa" w:w="7313"/>
            <w:shd w:fill="FFFFFF"/>
            <w:tcMar>
              <w:top w:w="130" w:type="dxa"/>
              <w:start w:w="140" w:type="dxa"/>
              <w:bottom w:w="130" w:type="dxa"/>
              <w:end w:w="140" w:type="dxa"/>
            </w:tcMar>
          </w:tcPr>
          <w:p>
            <w:pPr>
              <w:spacing w:after="0"/>
            </w:pPr>
            <w:r>
              <w:rPr>
                <w:color w:val="24313B"/>
                <w:sz w:val="18"/>
              </w:rPr>
              <w:t>31 août 2026</w:t>
            </w:r>
          </w:p>
        </w:tc>
      </w:tr>
      <w:tr>
        <w:tc>
          <w:tcPr>
            <w:tcW w:type="dxa" w:w="2835"/>
            <w:shd w:fill="DDEEF7"/>
            <w:tcMar>
              <w:top w:w="130" w:type="dxa"/>
              <w:start w:w="140" w:type="dxa"/>
              <w:bottom w:w="130" w:type="dxa"/>
              <w:end w:w="140" w:type="dxa"/>
            </w:tcMar>
          </w:tcPr>
          <w:p>
            <w:pPr>
              <w:spacing w:after="0"/>
            </w:pPr>
            <w:r>
              <w:rPr>
                <w:b/>
                <w:color w:val="17324D"/>
                <w:sz w:val="16"/>
              </w:rPr>
              <w:t>SOURCE</w:t>
            </w:r>
          </w:p>
        </w:tc>
        <w:tc>
          <w:tcPr>
            <w:tcW w:type="dxa" w:w="7313"/>
            <w:shd w:fill="FFFFFF"/>
            <w:tcMar>
              <w:top w:w="130" w:type="dxa"/>
              <w:start w:w="140" w:type="dxa"/>
              <w:bottom w:w="130" w:type="dxa"/>
              <w:end w:w="140" w:type="dxa"/>
            </w:tcMar>
          </w:tcPr>
          <w:p>
            <w:pPr>
              <w:spacing w:after="0"/>
            </w:pPr>
            <w:r>
              <w:rPr>
                <w:color w:val="24313B"/>
                <w:sz w:val="18"/>
              </w:rPr>
              <w:t>Branche dev après intégration des états RH</w:t>
            </w:r>
          </w:p>
        </w:tc>
      </w:tr>
      <w:tr>
        <w:tc>
          <w:tcPr>
            <w:tcW w:type="dxa" w:w="2835"/>
            <w:shd w:fill="DDEEF7"/>
            <w:tcMar>
              <w:top w:w="130" w:type="dxa"/>
              <w:start w:w="140" w:type="dxa"/>
              <w:bottom w:w="130" w:type="dxa"/>
              <w:end w:w="140" w:type="dxa"/>
            </w:tcMar>
          </w:tcPr>
          <w:p>
            <w:pPr>
              <w:spacing w:after="0"/>
            </w:pPr>
            <w:r>
              <w:rPr>
                <w:b/>
                <w:color w:val="17324D"/>
                <w:sz w:val="16"/>
              </w:rPr>
              <w:t>PUBLIC</w:t>
            </w:r>
          </w:p>
        </w:tc>
        <w:tc>
          <w:tcPr>
            <w:tcW w:type="dxa" w:w="7313"/>
            <w:shd w:fill="FFFFFF"/>
            <w:tcMar>
              <w:top w:w="130" w:type="dxa"/>
              <w:start w:w="140" w:type="dxa"/>
              <w:bottom w:w="130" w:type="dxa"/>
              <w:end w:w="140" w:type="dxa"/>
            </w:tcMar>
          </w:tcPr>
          <w:p>
            <w:pPr>
              <w:spacing w:after="0"/>
            </w:pPr>
            <w:r>
              <w:rPr>
                <w:color w:val="24313B"/>
                <w:sz w:val="18"/>
              </w:rPr>
              <w:t>Développeur, administrateur système, DSI et référent RH</w:t>
            </w:r>
          </w:p>
        </w:tc>
      </w:tr>
    </w:tbl>
    <w:p>
      <w:pPr>
        <w:spacing w:after="480"/>
      </w:pPr>
    </w:p>
    <w:tbl>
      <w:tblPr>
        <w:tblW w:type="auto" w:w="0"/>
        <w:tblLook w:firstColumn="1" w:firstRow="1" w:lastColumn="0" w:lastRow="0" w:noHBand="0" w:noVBand="1" w:val="04A0"/>
        <w:tblBorders>
          <w:top w:val="single" w:sz="10" w:color="D8A928"/>
          <w:left w:val="single" w:sz="10" w:color="D8A928"/>
          <w:bottom w:val="single" w:sz="10" w:color="D8A928"/>
          <w:right w:val="single" w:sz="10" w:color="D8A928"/>
          <w:insideH w:val="single" w:sz="10" w:color="D8A928"/>
          <w:insideV w:val="single" w:sz="10" w:color="D8A928"/>
        </w:tblBorders>
      </w:tblPr>
      <w:tblGrid>
        <w:gridCol w:w="10148"/>
      </w:tblGrid>
      <w:tr>
        <w:tc>
          <w:tcPr>
            <w:tcW w:type="dxa" w:w="10148"/>
            <w:shd w:fill="FFF8E3"/>
            <w:tcMar>
              <w:top w:w="150" w:type="dxa"/>
              <w:start w:w="160" w:type="dxa"/>
              <w:bottom w:w="150" w:type="dxa"/>
              <w:end w:w="160" w:type="dxa"/>
            </w:tcMar>
          </w:tcPr>
          <w:p>
            <w:pPr>
              <w:pStyle w:val="Callout"/>
            </w:pPr>
            <w:r>
              <w:t>Document de référence opérationnel. Les secrets, dumps SQL, modèles réels et bulletins de paie ne doivent jamais être ajoutés à Git.</w:t>
            </w:r>
          </w:p>
        </w:tc>
      </w:tr>
    </w:tbl>
    <w:p>
      <w:pPr>
        <w:spacing w:before="600"/>
        <w:jc w:val="right"/>
      </w:pPr>
      <w:r>
        <w:rPr>
          <w:i/>
          <w:color w:val="5D6B75"/>
          <w:sz w:val="18"/>
        </w:rPr>
        <w:t>Passation technique et fonctionnelle</w:t>
      </w:r>
    </w:p>
    <w:p>
      <w:r>
        <w:br w:type="page"/>
      </w:r>
    </w:p>
    <w:p>
      <w:pPr>
        <w:pStyle w:val="Heading1"/>
      </w:pPr>
      <w:r>
        <w:t>Sommaire</w:t>
      </w:r>
    </w:p>
    <w:tbl>
      <w:tblPr>
        <w:tblW w:type="auto" w:w="0"/>
        <w:jc w:val="center"/>
        <w:tblLayout w:type="fixed"/>
        <w:tblLook w:firstColumn="1" w:firstRow="1" w:lastColumn="0" w:lastRow="0" w:noHBand="0" w:noVBand="1" w:val="04A0"/>
        <w:tblBorders>
          <w:top w:val="single" w:sz="5" w:color="D5E0E7"/>
          <w:left w:val="single" w:sz="5" w:color="D5E0E7"/>
          <w:bottom w:val="single" w:sz="5" w:color="D5E0E7"/>
          <w:right w:val="single" w:sz="5" w:color="D5E0E7"/>
          <w:insideH w:val="single" w:sz="5" w:color="D5E0E7"/>
          <w:insideV w:val="single" w:sz="5" w:color="D5E0E7"/>
        </w:tblBorders>
      </w:tblPr>
      <w:tblGrid>
        <w:gridCol w:w="5074"/>
        <w:gridCol w:w="5074"/>
      </w:tblGrid>
      <w:tr>
        <w:trPr>
          <w:cantSplit/>
        </w:trPr>
        <w:tc>
          <w:tcPr>
            <w:tcW w:type="dxa" w:w="907"/>
            <w:shd w:fill="DDEEF7"/>
            <w:tcMar>
              <w:top w:w="95" w:type="dxa"/>
              <w:start w:w="120" w:type="dxa"/>
              <w:bottom w:w="95" w:type="dxa"/>
              <w:end w:w="120" w:type="dxa"/>
            </w:tcMar>
          </w:tcPr>
          <w:p>
            <w:pPr>
              <w:spacing w:after="0"/>
            </w:pPr>
            <w:r>
              <w:rPr>
                <w:b/>
                <w:color w:val="1E6FA8"/>
              </w:rPr>
              <w:t>01</w:t>
            </w:r>
          </w:p>
        </w:tc>
        <w:tc>
          <w:tcPr>
            <w:tcW w:type="dxa" w:w="9241"/>
            <w:shd w:fill="FFFFFF"/>
            <w:tcMar>
              <w:top w:w="95" w:type="dxa"/>
              <w:start w:w="120" w:type="dxa"/>
              <w:bottom w:w="95" w:type="dxa"/>
              <w:end w:w="120" w:type="dxa"/>
            </w:tcMar>
          </w:tcPr>
          <w:p>
            <w:pPr>
              <w:spacing w:after="0"/>
            </w:pPr>
            <w:r>
              <w:rPr>
                <w:color w:val="24313B"/>
              </w:rPr>
              <w:t>Vue d’ensemble</w:t>
            </w:r>
          </w:p>
        </w:tc>
      </w:tr>
      <w:tr>
        <w:trPr>
          <w:cantSplit/>
        </w:trPr>
        <w:tc>
          <w:tcPr>
            <w:tcW w:type="dxa" w:w="907"/>
            <w:shd w:fill="DDEEF7"/>
            <w:tcMar>
              <w:top w:w="95" w:type="dxa"/>
              <w:start w:w="120" w:type="dxa"/>
              <w:bottom w:w="95" w:type="dxa"/>
              <w:end w:w="120" w:type="dxa"/>
            </w:tcMar>
          </w:tcPr>
          <w:p>
            <w:pPr>
              <w:spacing w:after="0"/>
            </w:pPr>
            <w:r>
              <w:rPr>
                <w:b/>
                <w:color w:val="1E6FA8"/>
              </w:rPr>
              <w:t>02</w:t>
            </w:r>
          </w:p>
        </w:tc>
        <w:tc>
          <w:tcPr>
            <w:tcW w:type="dxa" w:w="9241"/>
            <w:shd w:fill="FFFFFF"/>
            <w:tcMar>
              <w:top w:w="95" w:type="dxa"/>
              <w:start w:w="120" w:type="dxa"/>
              <w:bottom w:w="95" w:type="dxa"/>
              <w:end w:w="120" w:type="dxa"/>
            </w:tcMar>
          </w:tcPr>
          <w:p>
            <w:pPr>
              <w:spacing w:after="0"/>
            </w:pPr>
            <w:r>
              <w:rPr>
                <w:color w:val="24313B"/>
              </w:rPr>
              <w:t>Architecture et flux</w:t>
            </w:r>
          </w:p>
        </w:tc>
      </w:tr>
      <w:tr>
        <w:trPr>
          <w:cantSplit/>
        </w:trPr>
        <w:tc>
          <w:tcPr>
            <w:tcW w:type="dxa" w:w="907"/>
            <w:shd w:fill="DDEEF7"/>
            <w:tcMar>
              <w:top w:w="95" w:type="dxa"/>
              <w:start w:w="120" w:type="dxa"/>
              <w:bottom w:w="95" w:type="dxa"/>
              <w:end w:w="120" w:type="dxa"/>
            </w:tcMar>
          </w:tcPr>
          <w:p>
            <w:pPr>
              <w:spacing w:after="0"/>
            </w:pPr>
            <w:r>
              <w:rPr>
                <w:b/>
                <w:color w:val="1E6FA8"/>
              </w:rPr>
              <w:t>03</w:t>
            </w:r>
          </w:p>
        </w:tc>
        <w:tc>
          <w:tcPr>
            <w:tcW w:type="dxa" w:w="9241"/>
            <w:shd w:fill="FFFFFF"/>
            <w:tcMar>
              <w:top w:w="95" w:type="dxa"/>
              <w:start w:w="120" w:type="dxa"/>
              <w:bottom w:w="95" w:type="dxa"/>
              <w:end w:w="120" w:type="dxa"/>
            </w:tcMar>
          </w:tcPr>
          <w:p>
            <w:pPr>
              <w:spacing w:after="0"/>
            </w:pPr>
            <w:r>
              <w:rPr>
                <w:color w:val="24313B"/>
              </w:rPr>
              <w:t>Installation et configuration</w:t>
            </w:r>
          </w:p>
        </w:tc>
      </w:tr>
      <w:tr>
        <w:trPr>
          <w:cantSplit/>
        </w:trPr>
        <w:tc>
          <w:tcPr>
            <w:tcW w:type="dxa" w:w="907"/>
            <w:shd w:fill="DDEEF7"/>
            <w:tcMar>
              <w:top w:w="95" w:type="dxa"/>
              <w:start w:w="120" w:type="dxa"/>
              <w:bottom w:w="95" w:type="dxa"/>
              <w:end w:w="120" w:type="dxa"/>
            </w:tcMar>
          </w:tcPr>
          <w:p>
            <w:pPr>
              <w:spacing w:after="0"/>
            </w:pPr>
            <w:r>
              <w:rPr>
                <w:b/>
                <w:color w:val="1E6FA8"/>
              </w:rPr>
              <w:t>04</w:t>
            </w:r>
          </w:p>
        </w:tc>
        <w:tc>
          <w:tcPr>
            <w:tcW w:type="dxa" w:w="9241"/>
            <w:shd w:fill="FFFFFF"/>
            <w:tcMar>
              <w:top w:w="95" w:type="dxa"/>
              <w:start w:w="120" w:type="dxa"/>
              <w:bottom w:w="95" w:type="dxa"/>
              <w:end w:w="120" w:type="dxa"/>
            </w:tcMar>
          </w:tcPr>
          <w:p>
            <w:pPr>
              <w:spacing w:after="0"/>
            </w:pPr>
            <w:r>
              <w:rPr>
                <w:color w:val="24313B"/>
              </w:rPr>
              <w:t>Base de données et migrations</w:t>
            </w:r>
          </w:p>
        </w:tc>
      </w:tr>
      <w:tr>
        <w:trPr>
          <w:cantSplit/>
        </w:trPr>
        <w:tc>
          <w:tcPr>
            <w:tcW w:type="dxa" w:w="907"/>
            <w:shd w:fill="DDEEF7"/>
            <w:tcMar>
              <w:top w:w="95" w:type="dxa"/>
              <w:start w:w="120" w:type="dxa"/>
              <w:bottom w:w="95" w:type="dxa"/>
              <w:end w:w="120" w:type="dxa"/>
            </w:tcMar>
          </w:tcPr>
          <w:p>
            <w:pPr>
              <w:spacing w:after="0"/>
            </w:pPr>
            <w:r>
              <w:rPr>
                <w:b/>
                <w:color w:val="1E6FA8"/>
              </w:rPr>
              <w:t>05</w:t>
            </w:r>
          </w:p>
        </w:tc>
        <w:tc>
          <w:tcPr>
            <w:tcW w:type="dxa" w:w="9241"/>
            <w:shd w:fill="FFFFFF"/>
            <w:tcMar>
              <w:top w:w="95" w:type="dxa"/>
              <w:start w:w="120" w:type="dxa"/>
              <w:bottom w:w="95" w:type="dxa"/>
              <w:end w:w="120" w:type="dxa"/>
            </w:tcMar>
          </w:tcPr>
          <w:p>
            <w:pPr>
              <w:spacing w:after="0"/>
            </w:pPr>
            <w:r>
              <w:rPr>
                <w:color w:val="24313B"/>
              </w:rPr>
              <w:t>Authentification et habilitations</w:t>
            </w:r>
          </w:p>
        </w:tc>
      </w:tr>
      <w:tr>
        <w:trPr>
          <w:cantSplit/>
        </w:trPr>
        <w:tc>
          <w:tcPr>
            <w:tcW w:type="dxa" w:w="907"/>
            <w:shd w:fill="DDEEF7"/>
            <w:tcMar>
              <w:top w:w="95" w:type="dxa"/>
              <w:start w:w="120" w:type="dxa"/>
              <w:bottom w:w="95" w:type="dxa"/>
              <w:end w:w="120" w:type="dxa"/>
            </w:tcMar>
          </w:tcPr>
          <w:p>
            <w:pPr>
              <w:spacing w:after="0"/>
            </w:pPr>
            <w:r>
              <w:rPr>
                <w:b/>
                <w:color w:val="1E6FA8"/>
              </w:rPr>
              <w:t>06</w:t>
            </w:r>
          </w:p>
        </w:tc>
        <w:tc>
          <w:tcPr>
            <w:tcW w:type="dxa" w:w="9241"/>
            <w:shd w:fill="FFFFFF"/>
            <w:tcMar>
              <w:top w:w="95" w:type="dxa"/>
              <w:start w:w="120" w:type="dxa"/>
              <w:bottom w:w="95" w:type="dxa"/>
              <w:end w:w="120" w:type="dxa"/>
            </w:tcMar>
          </w:tcPr>
          <w:p>
            <w:pPr>
              <w:spacing w:after="0"/>
            </w:pPr>
            <w:r>
              <w:rPr>
                <w:color w:val="24313B"/>
              </w:rPr>
              <w:t>Modules et règles métier</w:t>
            </w:r>
          </w:p>
        </w:tc>
      </w:tr>
      <w:tr>
        <w:trPr>
          <w:cantSplit/>
        </w:trPr>
        <w:tc>
          <w:tcPr>
            <w:tcW w:type="dxa" w:w="907"/>
            <w:shd w:fill="DDEEF7"/>
            <w:tcMar>
              <w:top w:w="95" w:type="dxa"/>
              <w:start w:w="120" w:type="dxa"/>
              <w:bottom w:w="95" w:type="dxa"/>
              <w:end w:w="120" w:type="dxa"/>
            </w:tcMar>
          </w:tcPr>
          <w:p>
            <w:pPr>
              <w:spacing w:after="0"/>
            </w:pPr>
            <w:r>
              <w:rPr>
                <w:b/>
                <w:color w:val="1E6FA8"/>
              </w:rPr>
              <w:t>07</w:t>
            </w:r>
          </w:p>
        </w:tc>
        <w:tc>
          <w:tcPr>
            <w:tcW w:type="dxa" w:w="9241"/>
            <w:shd w:fill="FFFFFF"/>
            <w:tcMar>
              <w:top w:w="95" w:type="dxa"/>
              <w:start w:w="120" w:type="dxa"/>
              <w:bottom w:w="95" w:type="dxa"/>
              <w:end w:w="120" w:type="dxa"/>
            </w:tcMar>
          </w:tcPr>
          <w:p>
            <w:pPr>
              <w:spacing w:after="0"/>
            </w:pPr>
            <w:r>
              <w:rPr>
                <w:color w:val="24313B"/>
              </w:rPr>
              <w:t>Documents et fiches de paie</w:t>
            </w:r>
          </w:p>
        </w:tc>
      </w:tr>
      <w:tr>
        <w:trPr>
          <w:cantSplit/>
        </w:trPr>
        <w:tc>
          <w:tcPr>
            <w:tcW w:type="dxa" w:w="907"/>
            <w:shd w:fill="DDEEF7"/>
            <w:tcMar>
              <w:top w:w="95" w:type="dxa"/>
              <w:start w:w="120" w:type="dxa"/>
              <w:bottom w:w="95" w:type="dxa"/>
              <w:end w:w="120" w:type="dxa"/>
            </w:tcMar>
          </w:tcPr>
          <w:p>
            <w:pPr>
              <w:spacing w:after="0"/>
            </w:pPr>
            <w:r>
              <w:rPr>
                <w:b/>
                <w:color w:val="1E6FA8"/>
              </w:rPr>
              <w:t>08</w:t>
            </w:r>
          </w:p>
        </w:tc>
        <w:tc>
          <w:tcPr>
            <w:tcW w:type="dxa" w:w="9241"/>
            <w:shd w:fill="FFFFFF"/>
            <w:tcMar>
              <w:top w:w="95" w:type="dxa"/>
              <w:start w:w="120" w:type="dxa"/>
              <w:bottom w:w="95" w:type="dxa"/>
              <w:end w:w="120" w:type="dxa"/>
            </w:tcMar>
          </w:tcPr>
          <w:p>
            <w:pPr>
              <w:spacing w:after="0"/>
            </w:pPr>
            <w:r>
              <w:rPr>
                <w:color w:val="24313B"/>
              </w:rPr>
              <w:t>Mails, alertes et procédures</w:t>
            </w:r>
          </w:p>
        </w:tc>
      </w:tr>
      <w:tr>
        <w:trPr>
          <w:cantSplit/>
        </w:trPr>
        <w:tc>
          <w:tcPr>
            <w:tcW w:type="dxa" w:w="907"/>
            <w:shd w:fill="DDEEF7"/>
            <w:tcMar>
              <w:top w:w="95" w:type="dxa"/>
              <w:start w:w="120" w:type="dxa"/>
              <w:bottom w:w="95" w:type="dxa"/>
              <w:end w:w="120" w:type="dxa"/>
            </w:tcMar>
          </w:tcPr>
          <w:p>
            <w:pPr>
              <w:spacing w:after="0"/>
            </w:pPr>
            <w:r>
              <w:rPr>
                <w:b/>
                <w:color w:val="1E6FA8"/>
              </w:rPr>
              <w:t>09</w:t>
            </w:r>
          </w:p>
        </w:tc>
        <w:tc>
          <w:tcPr>
            <w:tcW w:type="dxa" w:w="9241"/>
            <w:shd w:fill="FFFFFF"/>
            <w:tcMar>
              <w:top w:w="95" w:type="dxa"/>
              <w:start w:w="120" w:type="dxa"/>
              <w:bottom w:w="95" w:type="dxa"/>
              <w:end w:w="120" w:type="dxa"/>
            </w:tcMar>
          </w:tcPr>
          <w:p>
            <w:pPr>
              <w:spacing w:after="0"/>
            </w:pPr>
            <w:r>
              <w:rPr>
                <w:color w:val="24313B"/>
              </w:rPr>
              <w:t>Guide de développement</w:t>
            </w:r>
          </w:p>
        </w:tc>
      </w:tr>
      <w:tr>
        <w:trPr>
          <w:cantSplit/>
        </w:trPr>
        <w:tc>
          <w:tcPr>
            <w:tcW w:type="dxa" w:w="907"/>
            <w:shd w:fill="DDEEF7"/>
            <w:tcMar>
              <w:top w:w="95" w:type="dxa"/>
              <w:start w:w="120" w:type="dxa"/>
              <w:bottom w:w="95" w:type="dxa"/>
              <w:end w:w="120" w:type="dxa"/>
            </w:tcMar>
          </w:tcPr>
          <w:p>
            <w:pPr>
              <w:spacing w:after="0"/>
            </w:pPr>
            <w:r>
              <w:rPr>
                <w:b/>
                <w:color w:val="1E6FA8"/>
              </w:rPr>
              <w:t>10</w:t>
            </w:r>
          </w:p>
        </w:tc>
        <w:tc>
          <w:tcPr>
            <w:tcW w:type="dxa" w:w="9241"/>
            <w:shd w:fill="FFFFFF"/>
            <w:tcMar>
              <w:top w:w="95" w:type="dxa"/>
              <w:start w:w="120" w:type="dxa"/>
              <w:bottom w:w="95" w:type="dxa"/>
              <w:end w:w="120" w:type="dxa"/>
            </w:tcMar>
          </w:tcPr>
          <w:p>
            <w:pPr>
              <w:spacing w:after="0"/>
            </w:pPr>
            <w:r>
              <w:rPr>
                <w:color w:val="24313B"/>
              </w:rPr>
              <w:t>Exploitation et déploiement</w:t>
            </w:r>
          </w:p>
        </w:tc>
      </w:tr>
      <w:tr>
        <w:trPr>
          <w:cantSplit/>
        </w:trPr>
        <w:tc>
          <w:tcPr>
            <w:tcW w:type="dxa" w:w="907"/>
            <w:shd w:fill="DDEEF7"/>
            <w:tcMar>
              <w:top w:w="95" w:type="dxa"/>
              <w:start w:w="120" w:type="dxa"/>
              <w:bottom w:w="95" w:type="dxa"/>
              <w:end w:w="120" w:type="dxa"/>
            </w:tcMar>
          </w:tcPr>
          <w:p>
            <w:pPr>
              <w:spacing w:after="0"/>
            </w:pPr>
            <w:r>
              <w:rPr>
                <w:b/>
                <w:color w:val="1E6FA8"/>
              </w:rPr>
              <w:t>11</w:t>
            </w:r>
          </w:p>
        </w:tc>
        <w:tc>
          <w:tcPr>
            <w:tcW w:type="dxa" w:w="9241"/>
            <w:shd w:fill="FFFFFF"/>
            <w:tcMar>
              <w:top w:w="95" w:type="dxa"/>
              <w:start w:w="120" w:type="dxa"/>
              <w:bottom w:w="95" w:type="dxa"/>
              <w:end w:w="120" w:type="dxa"/>
            </w:tcMar>
          </w:tcPr>
          <w:p>
            <w:pPr>
              <w:spacing w:after="0"/>
            </w:pPr>
            <w:r>
              <w:rPr>
                <w:color w:val="24313B"/>
              </w:rPr>
              <w:t>Dépannage</w:t>
            </w:r>
          </w:p>
        </w:tc>
      </w:tr>
      <w:tr>
        <w:trPr>
          <w:cantSplit/>
        </w:trPr>
        <w:tc>
          <w:tcPr>
            <w:tcW w:type="dxa" w:w="907"/>
            <w:shd w:fill="DDEEF7"/>
            <w:tcMar>
              <w:top w:w="95" w:type="dxa"/>
              <w:start w:w="120" w:type="dxa"/>
              <w:bottom w:w="95" w:type="dxa"/>
              <w:end w:w="120" w:type="dxa"/>
            </w:tcMar>
          </w:tcPr>
          <w:p>
            <w:pPr>
              <w:spacing w:after="0"/>
            </w:pPr>
            <w:r>
              <w:rPr>
                <w:b/>
                <w:color w:val="1E6FA8"/>
              </w:rPr>
              <w:t>12</w:t>
            </w:r>
          </w:p>
        </w:tc>
        <w:tc>
          <w:tcPr>
            <w:tcW w:type="dxa" w:w="9241"/>
            <w:shd w:fill="FFFFFF"/>
            <w:tcMar>
              <w:top w:w="95" w:type="dxa"/>
              <w:start w:w="120" w:type="dxa"/>
              <w:bottom w:w="95" w:type="dxa"/>
              <w:end w:w="120" w:type="dxa"/>
            </w:tcMar>
          </w:tcPr>
          <w:p>
            <w:pPr>
              <w:spacing w:after="0"/>
            </w:pPr>
            <w:r>
              <w:rPr>
                <w:color w:val="24313B"/>
              </w:rPr>
              <w:t>Check-lists</w:t>
            </w:r>
          </w:p>
        </w:tc>
      </w:tr>
      <w:tr>
        <w:trPr>
          <w:cantSplit/>
        </w:trPr>
        <w:tc>
          <w:tcPr>
            <w:tcW w:type="dxa" w:w="907"/>
            <w:shd w:fill="DDEEF7"/>
            <w:tcMar>
              <w:top w:w="95" w:type="dxa"/>
              <w:start w:w="120" w:type="dxa"/>
              <w:bottom w:w="95" w:type="dxa"/>
              <w:end w:w="120" w:type="dxa"/>
            </w:tcMar>
          </w:tcPr>
          <w:p>
            <w:pPr>
              <w:spacing w:after="0"/>
            </w:pPr>
            <w:r>
              <w:rPr>
                <w:b/>
                <w:color w:val="1E6FA8"/>
              </w:rPr>
              <w:t>13</w:t>
            </w:r>
          </w:p>
        </w:tc>
        <w:tc>
          <w:tcPr>
            <w:tcW w:type="dxa" w:w="9241"/>
            <w:shd w:fill="FFFFFF"/>
            <w:tcMar>
              <w:top w:w="95" w:type="dxa"/>
              <w:start w:w="120" w:type="dxa"/>
              <w:bottom w:w="95" w:type="dxa"/>
              <w:end w:w="120" w:type="dxa"/>
            </w:tcMar>
          </w:tcPr>
          <w:p>
            <w:pPr>
              <w:spacing w:after="0"/>
            </w:pPr>
            <w:r>
              <w:rPr>
                <w:color w:val="24313B"/>
              </w:rPr>
              <w:t>Inventaire technique</w:t>
            </w:r>
          </w:p>
        </w:tc>
      </w:tr>
      <w:tr>
        <w:trPr>
          <w:cantSplit/>
        </w:trPr>
        <w:tc>
          <w:tcPr>
            <w:tcW w:type="dxa" w:w="907"/>
            <w:shd w:fill="DDEEF7"/>
            <w:tcMar>
              <w:top w:w="95" w:type="dxa"/>
              <w:start w:w="120" w:type="dxa"/>
              <w:bottom w:w="95" w:type="dxa"/>
              <w:end w:w="120" w:type="dxa"/>
            </w:tcMar>
          </w:tcPr>
          <w:p>
            <w:pPr>
              <w:spacing w:after="0"/>
            </w:pPr>
            <w:r>
              <w:rPr>
                <w:b/>
                <w:color w:val="1E6FA8"/>
              </w:rPr>
              <w:t>14</w:t>
            </w:r>
          </w:p>
        </w:tc>
        <w:tc>
          <w:tcPr>
            <w:tcW w:type="dxa" w:w="9241"/>
            <w:shd w:fill="FFFFFF"/>
            <w:tcMar>
              <w:top w:w="95" w:type="dxa"/>
              <w:start w:w="120" w:type="dxa"/>
              <w:bottom w:w="95" w:type="dxa"/>
              <w:end w:w="120" w:type="dxa"/>
            </w:tcMar>
          </w:tcPr>
          <w:p>
            <w:pPr>
              <w:spacing w:after="0"/>
            </w:pPr>
            <w:r>
              <w:rPr>
                <w:color w:val="24313B"/>
              </w:rPr>
              <w:t>Évolutions demandées et backlog</w:t>
            </w:r>
          </w:p>
        </w:tc>
      </w:tr>
      <w:tr>
        <w:trPr>
          <w:cantSplit/>
        </w:trPr>
        <w:tc>
          <w:tcPr>
            <w:tcW w:type="dxa" w:w="907"/>
            <w:shd w:fill="DDEEF7"/>
            <w:tcMar>
              <w:top w:w="95" w:type="dxa"/>
              <w:start w:w="120" w:type="dxa"/>
              <w:bottom w:w="95" w:type="dxa"/>
              <w:end w:w="120" w:type="dxa"/>
            </w:tcMar>
          </w:tcPr>
          <w:p>
            <w:pPr>
              <w:spacing w:after="0"/>
            </w:pPr>
            <w:r>
              <w:rPr>
                <w:b/>
                <w:color w:val="1E6FA8"/>
              </w:rPr>
              <w:t>15</w:t>
            </w:r>
          </w:p>
        </w:tc>
        <w:tc>
          <w:tcPr>
            <w:tcW w:type="dxa" w:w="9241"/>
            <w:shd w:fill="FFFFFF"/>
            <w:tcMar>
              <w:top w:w="95" w:type="dxa"/>
              <w:start w:w="120" w:type="dxa"/>
              <w:bottom w:w="95" w:type="dxa"/>
              <w:end w:w="120" w:type="dxa"/>
            </w:tcMar>
          </w:tcPr>
          <w:p>
            <w:pPr>
              <w:spacing w:after="0"/>
            </w:pPr>
            <w:r>
              <w:rPr>
                <w:color w:val="24313B"/>
              </w:rPr>
              <w:t>Guide des champs des modèles de documents</w:t>
            </w:r>
          </w:p>
        </w:tc>
      </w:tr>
    </w:tbl>
    <w:p>
      <w:pPr>
        <w:spacing w:before="200"/>
      </w:pPr>
      <w:r>
        <w:rPr>
          <w:i/>
          <w:color w:val="5D6B75"/>
          <w:sz w:val="16"/>
        </w:rPr>
        <w:t>Le dossier annexe contient également le guide détaillé de mise en production Linux.</w:t>
      </w:r>
    </w:p>
    <w:p>
      <w:pPr>
        <w:pStyle w:val="Heading1"/>
        <w:keepNext/>
        <w:keepLines/>
        <w:pageBreakBefore/>
      </w:pPr>
      <w:r>
        <w:rPr>
          <w:b w:val="0"/>
        </w:rPr>
        <w:t>1. Vue d’ensemble</w:t>
      </w:r>
    </w:p>
    <w:p>
      <w:pPr>
        <w:keepNext/>
        <w:spacing w:after="100"/>
      </w:pPr>
      <w:r>
        <w:rPr>
          <w:color w:val="D8A928"/>
          <w:sz w:val="20"/>
        </w:rPr>
        <w:t>━━━━</w:t>
      </w:r>
    </w:p>
    <w:p>
      <w:pPr>
        <w:pStyle w:val="Heading2"/>
        <w:keepNext/>
        <w:keepLines/>
      </w:pPr>
      <w:r>
        <w:rPr>
          <w:b w:val="0"/>
        </w:rPr>
        <w:t>Finalité</w:t>
      </w:r>
    </w:p>
    <w:p>
      <w:r>
        <w:rPr>
          <w:b w:val="0"/>
        </w:rPr>
        <w:t>RH Connect remplace progressivement l’application Microsoft Access utilisée pour la gestion RH. Il centralise les salariés, contrats, avenants, absences, visites médicales, sanctions, alertes, documents, fiches de paie et demandes de procédure.</w:t>
      </w:r>
    </w:p>
    <w:p>
      <w:r>
        <w:rPr>
          <w:b w:val="0"/>
        </w:rPr>
        <w:t>Le produit est une application Web interne. Les utilisateurs ouvrent le frontend ; toutes les données métier et tous les contrôles d’accès passent par le backend ; MySQL stocke les données structurées. Les modèles DOCX et les PDF mensuels de paie restent dans des stockages de fichiers séparés.</w:t>
      </w:r>
    </w:p>
    <w:p>
      <w:pPr>
        <w:pStyle w:val="Heading2"/>
        <w:keepNext/>
        <w:keepLines/>
      </w:pPr>
      <w:r>
        <w:rPr>
          <w:b w:val="0"/>
        </w:rPr>
        <w:t>Périmètre fonctionnel</w:t>
      </w:r>
    </w:p>
    <w:tbl>
      <w:tblPr>
        <w:tblW w:type="auto" w:w="0"/>
        <w:jc w:val="center"/>
        <w:tblLayout w:type="autofit"/>
        <w:tblLook w:firstColumn="1" w:firstRow="1" w:lastColumn="0" w:lastRow="0" w:noHBand="0" w:noVBand="1" w:val="04A0"/>
        <w:tblBorders>
          <w:top w:val="single" w:sz="5" w:color="C8D4DC"/>
          <w:left w:val="single" w:sz="5" w:color="C8D4DC"/>
          <w:bottom w:val="single" w:sz="5" w:color="C8D4DC"/>
          <w:right w:val="single" w:sz="5" w:color="C8D4DC"/>
          <w:insideH w:val="single" w:sz="5" w:color="C8D4DC"/>
          <w:insideV w:val="single" w:sz="5" w:color="C8D4DC"/>
        </w:tblBorders>
      </w:tblPr>
      <w:tblGrid>
        <w:gridCol w:w="5074"/>
        <w:gridCol w:w="5074"/>
      </w:tblGrid>
      <w:tr>
        <w:trPr>
          <w:cantSplit/>
          <w:tblHeader w:val="true"/>
        </w:trPr>
        <w:tc>
          <w:tcPr>
            <w:tcW w:type="dxa" w:w="5074"/>
            <w:vAlign w:val="center"/>
            <w:tcMar>
              <w:top w:w="90" w:type="dxa"/>
              <w:start w:w="110" w:type="dxa"/>
              <w:bottom w:w="90" w:type="dxa"/>
              <w:end w:w="110" w:type="dxa"/>
            </w:tcMar>
            <w:shd w:fill="17324D"/>
          </w:tcPr>
          <w:p>
            <w:pPr>
              <w:spacing w:after="0"/>
            </w:pPr>
            <w:r>
              <w:rPr>
                <w:b/>
                <w:color w:val="FFFFFF"/>
                <w:sz w:val="16"/>
              </w:rPr>
              <w:t>Domaine</w:t>
            </w:r>
          </w:p>
        </w:tc>
        <w:tc>
          <w:tcPr>
            <w:tcW w:type="dxa" w:w="5074"/>
            <w:vAlign w:val="center"/>
            <w:tcMar>
              <w:top w:w="90" w:type="dxa"/>
              <w:start w:w="110" w:type="dxa"/>
              <w:bottom w:w="90" w:type="dxa"/>
              <w:end w:w="110" w:type="dxa"/>
            </w:tcMar>
            <w:shd w:fill="17324D"/>
          </w:tcPr>
          <w:p>
            <w:pPr>
              <w:spacing w:after="0"/>
            </w:pPr>
            <w:r>
              <w:rPr>
                <w:b/>
                <w:color w:val="FFFFFF"/>
                <w:sz w:val="16"/>
              </w:rPr>
              <w:t>Fonctionnement principal</w:t>
            </w:r>
          </w:p>
        </w:tc>
      </w:tr>
      <w:tr>
        <w:trPr>
          <w:cantSplit/>
        </w:trPr>
        <w:tc>
          <w:tcPr>
            <w:tcW w:type="dxa" w:w="5074"/>
            <w:vAlign w:val="center"/>
            <w:tcMar>
              <w:top w:w="90" w:type="dxa"/>
              <w:start w:w="110" w:type="dxa"/>
              <w:bottom w:w="90" w:type="dxa"/>
              <w:end w:w="110" w:type="dxa"/>
            </w:tcMar>
            <w:shd w:fill="FFFFFF"/>
          </w:tcPr>
          <w:p>
            <w:pPr>
              <w:spacing w:after="0"/>
            </w:pPr>
            <w:r>
              <w:rPr>
                <w:b w:val="0"/>
                <w:sz w:val="15"/>
              </w:rPr>
              <w:t>Tableau de bord</w:t>
            </w:r>
          </w:p>
        </w:tc>
        <w:tc>
          <w:tcPr>
            <w:tcW w:type="dxa" w:w="5074"/>
            <w:vAlign w:val="center"/>
            <w:tcMar>
              <w:top w:w="90" w:type="dxa"/>
              <w:start w:w="110" w:type="dxa"/>
              <w:bottom w:w="90" w:type="dxa"/>
              <w:end w:w="110" w:type="dxa"/>
            </w:tcMar>
            <w:shd w:fill="FFFFFF"/>
          </w:tcPr>
          <w:p>
            <w:pPr>
              <w:spacing w:after="0"/>
            </w:pPr>
            <w:r>
              <w:rPr>
                <w:b w:val="0"/>
                <w:sz w:val="15"/>
              </w:rPr>
              <w:t>Recherche salariés, alertes, anniversaires, disciplinaire, compteur de salariés actifs</w:t>
            </w:r>
          </w:p>
        </w:tc>
      </w:tr>
      <w:tr>
        <w:trPr>
          <w:cantSplit/>
        </w:trPr>
        <w:tc>
          <w:tcPr>
            <w:tcW w:type="dxa" w:w="5074"/>
            <w:vAlign w:val="center"/>
            <w:tcMar>
              <w:top w:w="90" w:type="dxa"/>
              <w:start w:w="110" w:type="dxa"/>
              <w:bottom w:w="90" w:type="dxa"/>
              <w:end w:w="110" w:type="dxa"/>
            </w:tcMar>
            <w:shd w:fill="F7FAFC"/>
          </w:tcPr>
          <w:p>
            <w:pPr>
              <w:spacing w:after="0"/>
            </w:pPr>
            <w:r>
              <w:rPr>
                <w:b w:val="0"/>
                <w:sz w:val="15"/>
              </w:rPr>
              <w:t>État civil</w:t>
            </w:r>
          </w:p>
        </w:tc>
        <w:tc>
          <w:tcPr>
            <w:tcW w:type="dxa" w:w="5074"/>
            <w:vAlign w:val="center"/>
            <w:tcMar>
              <w:top w:w="90" w:type="dxa"/>
              <w:start w:w="110" w:type="dxa"/>
              <w:bottom w:w="90" w:type="dxa"/>
              <w:end w:w="110" w:type="dxa"/>
            </w:tcMar>
            <w:shd w:fill="F7FAFC"/>
          </w:tcPr>
          <w:p>
            <w:pPr>
              <w:spacing w:after="0"/>
            </w:pPr>
            <w:r>
              <w:rPr>
                <w:b w:val="0"/>
                <w:sz w:val="15"/>
              </w:rPr>
              <w:t>Création et modification des salariés</w:t>
            </w:r>
          </w:p>
        </w:tc>
      </w:tr>
      <w:tr>
        <w:trPr>
          <w:cantSplit/>
        </w:trPr>
        <w:tc>
          <w:tcPr>
            <w:tcW w:type="dxa" w:w="5074"/>
            <w:vAlign w:val="center"/>
            <w:tcMar>
              <w:top w:w="90" w:type="dxa"/>
              <w:start w:w="110" w:type="dxa"/>
              <w:bottom w:w="90" w:type="dxa"/>
              <w:end w:w="110" w:type="dxa"/>
            </w:tcMar>
            <w:shd w:fill="FFFFFF"/>
          </w:tcPr>
          <w:p>
            <w:pPr>
              <w:spacing w:after="0"/>
            </w:pPr>
            <w:r>
              <w:rPr>
                <w:b w:val="0"/>
                <w:sz w:val="15"/>
              </w:rPr>
              <w:t>Contrats</w:t>
            </w:r>
          </w:p>
        </w:tc>
        <w:tc>
          <w:tcPr>
            <w:tcW w:type="dxa" w:w="5074"/>
            <w:vAlign w:val="center"/>
            <w:tcMar>
              <w:top w:w="90" w:type="dxa"/>
              <w:start w:w="110" w:type="dxa"/>
              <w:bottom w:w="90" w:type="dxa"/>
              <w:end w:w="110" w:type="dxa"/>
            </w:tcMar>
            <w:shd w:fill="FFFFFF"/>
          </w:tcPr>
          <w:p>
            <w:pPr>
              <w:spacing w:after="0"/>
            </w:pPr>
            <w:r>
              <w:rPr>
                <w:b w:val="0"/>
                <w:sz w:val="15"/>
              </w:rPr>
              <w:t xml:space="preserve">Contrats et avenants rattachés au </w:t>
            </w:r>
            <w:r>
              <w:rPr>
                <w:rFonts w:ascii="Aptos Mono" w:hAnsi="Aptos Mono"/>
                <w:color w:val="1E6FA8"/>
                <w:sz w:val="15"/>
              </w:rPr>
              <w:t>COS</w:t>
            </w:r>
            <w:r>
              <w:rPr>
                <w:b w:val="0"/>
                <w:sz w:val="15"/>
              </w:rPr>
              <w:t xml:space="preserve"> du salarié</w:t>
            </w:r>
          </w:p>
        </w:tc>
      </w:tr>
      <w:tr>
        <w:trPr>
          <w:cantSplit/>
        </w:trPr>
        <w:tc>
          <w:tcPr>
            <w:tcW w:type="dxa" w:w="5074"/>
            <w:vAlign w:val="center"/>
            <w:tcMar>
              <w:top w:w="90" w:type="dxa"/>
              <w:start w:w="110" w:type="dxa"/>
              <w:bottom w:w="90" w:type="dxa"/>
              <w:end w:w="110" w:type="dxa"/>
            </w:tcMar>
            <w:shd w:fill="F7FAFC"/>
          </w:tcPr>
          <w:p>
            <w:pPr>
              <w:spacing w:after="0"/>
            </w:pPr>
            <w:r>
              <w:rPr>
                <w:b w:val="0"/>
                <w:sz w:val="15"/>
              </w:rPr>
              <w:t>Absences</w:t>
            </w:r>
          </w:p>
        </w:tc>
        <w:tc>
          <w:tcPr>
            <w:tcW w:type="dxa" w:w="5074"/>
            <w:vAlign w:val="center"/>
            <w:tcMar>
              <w:top w:w="90" w:type="dxa"/>
              <w:start w:w="110" w:type="dxa"/>
              <w:bottom w:w="90" w:type="dxa"/>
              <w:end w:w="110" w:type="dxa"/>
            </w:tcMar>
            <w:shd w:fill="F7FAFC"/>
          </w:tcPr>
          <w:p>
            <w:pPr>
              <w:spacing w:after="0"/>
            </w:pPr>
            <w:r>
              <w:rPr>
                <w:b w:val="0"/>
                <w:sz w:val="15"/>
              </w:rPr>
              <w:t>Saisie et suivi des périodes d’absence</w:t>
            </w:r>
          </w:p>
        </w:tc>
      </w:tr>
      <w:tr>
        <w:trPr>
          <w:cantSplit/>
        </w:trPr>
        <w:tc>
          <w:tcPr>
            <w:tcW w:type="dxa" w:w="5074"/>
            <w:vAlign w:val="center"/>
            <w:tcMar>
              <w:top w:w="90" w:type="dxa"/>
              <w:start w:w="110" w:type="dxa"/>
              <w:bottom w:w="90" w:type="dxa"/>
              <w:end w:w="110" w:type="dxa"/>
            </w:tcMar>
            <w:shd w:fill="FFFFFF"/>
          </w:tcPr>
          <w:p>
            <w:pPr>
              <w:spacing w:after="0"/>
            </w:pPr>
            <w:r>
              <w:rPr>
                <w:b w:val="0"/>
                <w:sz w:val="15"/>
              </w:rPr>
              <w:t>Visites médicales</w:t>
            </w:r>
          </w:p>
        </w:tc>
        <w:tc>
          <w:tcPr>
            <w:tcW w:type="dxa" w:w="5074"/>
            <w:vAlign w:val="center"/>
            <w:tcMar>
              <w:top w:w="90" w:type="dxa"/>
              <w:start w:w="110" w:type="dxa"/>
              <w:bottom w:w="90" w:type="dxa"/>
              <w:end w:w="110" w:type="dxa"/>
            </w:tcMar>
            <w:shd w:fill="FFFFFF"/>
          </w:tcPr>
          <w:p>
            <w:pPr>
              <w:spacing w:after="0"/>
            </w:pPr>
            <w:r>
              <w:rPr>
                <w:b w:val="0"/>
                <w:sz w:val="15"/>
              </w:rPr>
              <w:t>Historique et échéances de médecine du travail</w:t>
            </w:r>
          </w:p>
        </w:tc>
      </w:tr>
      <w:tr>
        <w:trPr>
          <w:cantSplit/>
        </w:trPr>
        <w:tc>
          <w:tcPr>
            <w:tcW w:type="dxa" w:w="5074"/>
            <w:vAlign w:val="center"/>
            <w:tcMar>
              <w:top w:w="90" w:type="dxa"/>
              <w:start w:w="110" w:type="dxa"/>
              <w:bottom w:w="90" w:type="dxa"/>
              <w:end w:w="110" w:type="dxa"/>
            </w:tcMar>
            <w:shd w:fill="F7FAFC"/>
          </w:tcPr>
          <w:p>
            <w:pPr>
              <w:spacing w:after="0"/>
            </w:pPr>
            <w:r>
              <w:rPr>
                <w:b w:val="0"/>
                <w:sz w:val="15"/>
              </w:rPr>
              <w:t>Disciplinaire</w:t>
            </w:r>
          </w:p>
        </w:tc>
        <w:tc>
          <w:tcPr>
            <w:tcW w:type="dxa" w:w="5074"/>
            <w:vAlign w:val="center"/>
            <w:tcMar>
              <w:top w:w="90" w:type="dxa"/>
              <w:start w:w="110" w:type="dxa"/>
              <w:bottom w:w="90" w:type="dxa"/>
              <w:end w:w="110" w:type="dxa"/>
            </w:tcMar>
            <w:shd w:fill="F7FAFC"/>
          </w:tcPr>
          <w:p>
            <w:pPr>
              <w:spacing w:after="0"/>
            </w:pPr>
            <w:r>
              <w:rPr>
                <w:b w:val="0"/>
                <w:sz w:val="15"/>
              </w:rPr>
              <w:t>Sanctions et demandes de procédure avec historique</w:t>
            </w:r>
          </w:p>
        </w:tc>
      </w:tr>
      <w:tr>
        <w:trPr>
          <w:cantSplit/>
        </w:trPr>
        <w:tc>
          <w:tcPr>
            <w:tcW w:type="dxa" w:w="5074"/>
            <w:vAlign w:val="center"/>
            <w:tcMar>
              <w:top w:w="90" w:type="dxa"/>
              <w:start w:w="110" w:type="dxa"/>
              <w:bottom w:w="90" w:type="dxa"/>
              <w:end w:w="110" w:type="dxa"/>
            </w:tcMar>
            <w:shd w:fill="FFFFFF"/>
          </w:tcPr>
          <w:p>
            <w:pPr>
              <w:spacing w:after="0"/>
            </w:pPr>
            <w:r>
              <w:rPr>
                <w:b w:val="0"/>
                <w:sz w:val="15"/>
              </w:rPr>
              <w:t>Alertes</w:t>
            </w:r>
          </w:p>
        </w:tc>
        <w:tc>
          <w:tcPr>
            <w:tcW w:type="dxa" w:w="5074"/>
            <w:vAlign w:val="center"/>
            <w:tcMar>
              <w:top w:w="90" w:type="dxa"/>
              <w:start w:w="110" w:type="dxa"/>
              <w:bottom w:w="90" w:type="dxa"/>
              <w:end w:w="110" w:type="dxa"/>
            </w:tcMar>
            <w:shd w:fill="FFFFFF"/>
          </w:tcPr>
          <w:p>
            <w:pPr>
              <w:spacing w:after="0"/>
            </w:pPr>
            <w:r>
              <w:rPr>
                <w:b w:val="0"/>
                <w:sz w:val="15"/>
              </w:rPr>
              <w:t>Alertes métier et campagnes d’e-mails automatisées</w:t>
            </w:r>
          </w:p>
        </w:tc>
      </w:tr>
      <w:tr>
        <w:trPr>
          <w:cantSplit/>
        </w:trPr>
        <w:tc>
          <w:tcPr>
            <w:tcW w:type="dxa" w:w="5074"/>
            <w:vAlign w:val="center"/>
            <w:tcMar>
              <w:top w:w="90" w:type="dxa"/>
              <w:start w:w="110" w:type="dxa"/>
              <w:bottom w:w="90" w:type="dxa"/>
              <w:end w:w="110" w:type="dxa"/>
            </w:tcMar>
            <w:shd w:fill="F7FAFC"/>
          </w:tcPr>
          <w:p>
            <w:pPr>
              <w:spacing w:after="0"/>
            </w:pPr>
            <w:r>
              <w:rPr>
                <w:b w:val="0"/>
                <w:sz w:val="15"/>
              </w:rPr>
              <w:t>Documents</w:t>
            </w:r>
          </w:p>
        </w:tc>
        <w:tc>
          <w:tcPr>
            <w:tcW w:type="dxa" w:w="5074"/>
            <w:vAlign w:val="center"/>
            <w:tcMar>
              <w:top w:w="90" w:type="dxa"/>
              <w:start w:w="110" w:type="dxa"/>
              <w:bottom w:w="90" w:type="dxa"/>
              <w:end w:w="110" w:type="dxa"/>
            </w:tcMar>
            <w:shd w:fill="F7FAFC"/>
          </w:tcPr>
          <w:p>
            <w:pPr>
              <w:spacing w:after="0"/>
            </w:pPr>
            <w:r>
              <w:rPr>
                <w:b w:val="0"/>
                <w:sz w:val="15"/>
              </w:rPr>
              <w:t>Modèles DOCX versionnés, génération DOCX/PDF, attestations et documents historiques</w:t>
            </w:r>
          </w:p>
        </w:tc>
      </w:tr>
      <w:tr>
        <w:trPr>
          <w:cantSplit/>
        </w:trPr>
        <w:tc>
          <w:tcPr>
            <w:tcW w:type="dxa" w:w="5074"/>
            <w:vAlign w:val="center"/>
            <w:tcMar>
              <w:top w:w="90" w:type="dxa"/>
              <w:start w:w="110" w:type="dxa"/>
              <w:bottom w:w="90" w:type="dxa"/>
              <w:end w:w="110" w:type="dxa"/>
            </w:tcMar>
            <w:shd w:fill="FFFFFF"/>
          </w:tcPr>
          <w:p>
            <w:pPr>
              <w:spacing w:after="0"/>
            </w:pPr>
            <w:r>
              <w:rPr>
                <w:b w:val="0"/>
                <w:sz w:val="15"/>
              </w:rPr>
              <w:t>États RH</w:t>
            </w:r>
          </w:p>
        </w:tc>
        <w:tc>
          <w:tcPr>
            <w:tcW w:type="dxa" w:w="5074"/>
            <w:vAlign w:val="center"/>
            <w:tcMar>
              <w:top w:w="90" w:type="dxa"/>
              <w:start w:w="110" w:type="dxa"/>
              <w:bottom w:w="90" w:type="dxa"/>
              <w:end w:w="110" w:type="dxa"/>
            </w:tcMar>
            <w:shd w:fill="FFFFFF"/>
          </w:tcPr>
          <w:p>
            <w:pPr>
              <w:spacing w:after="0"/>
            </w:pPr>
            <w:r>
              <w:rPr>
                <w:b w:val="0"/>
                <w:sz w:val="15"/>
              </w:rPr>
              <w:t>Six états imprimables dans la rubrique Documents</w:t>
            </w:r>
          </w:p>
        </w:tc>
      </w:tr>
      <w:tr>
        <w:trPr>
          <w:cantSplit/>
        </w:trPr>
        <w:tc>
          <w:tcPr>
            <w:tcW w:type="dxa" w:w="5074"/>
            <w:vAlign w:val="center"/>
            <w:tcMar>
              <w:top w:w="90" w:type="dxa"/>
              <w:start w:w="110" w:type="dxa"/>
              <w:bottom w:w="90" w:type="dxa"/>
              <w:end w:w="110" w:type="dxa"/>
            </w:tcMar>
            <w:shd w:fill="F7FAFC"/>
          </w:tcPr>
          <w:p>
            <w:pPr>
              <w:spacing w:after="0"/>
            </w:pPr>
            <w:r>
              <w:rPr>
                <w:b w:val="0"/>
                <w:sz w:val="15"/>
              </w:rPr>
              <w:t>Fiches de paie</w:t>
            </w:r>
          </w:p>
        </w:tc>
        <w:tc>
          <w:tcPr>
            <w:tcW w:type="dxa" w:w="5074"/>
            <w:vAlign w:val="center"/>
            <w:tcMar>
              <w:top w:w="90" w:type="dxa"/>
              <w:start w:w="110" w:type="dxa"/>
              <w:bottom w:w="90" w:type="dxa"/>
              <w:end w:w="110" w:type="dxa"/>
            </w:tcMar>
            <w:shd w:fill="F7FAFC"/>
          </w:tcPr>
          <w:p>
            <w:pPr>
              <w:spacing w:after="0"/>
            </w:pPr>
            <w:r>
              <w:rPr>
                <w:b w:val="0"/>
                <w:sz w:val="15"/>
              </w:rPr>
              <w:t>Extraction du bulletin d’un salarié depuis un PDF mensuel multi-salariés</w:t>
            </w:r>
          </w:p>
        </w:tc>
      </w:tr>
      <w:tr>
        <w:trPr>
          <w:cantSplit/>
        </w:trPr>
        <w:tc>
          <w:tcPr>
            <w:tcW w:type="dxa" w:w="5074"/>
            <w:vAlign w:val="center"/>
            <w:tcMar>
              <w:top w:w="90" w:type="dxa"/>
              <w:start w:w="110" w:type="dxa"/>
              <w:bottom w:w="90" w:type="dxa"/>
              <w:end w:w="110" w:type="dxa"/>
            </w:tcMar>
            <w:shd w:fill="FFFFFF"/>
          </w:tcPr>
          <w:p>
            <w:pPr>
              <w:spacing w:after="0"/>
            </w:pPr>
            <w:r>
              <w:rPr>
                <w:b w:val="0"/>
                <w:sz w:val="15"/>
              </w:rPr>
              <w:t>Paramètres</w:t>
            </w:r>
          </w:p>
        </w:tc>
        <w:tc>
          <w:tcPr>
            <w:tcW w:type="dxa" w:w="5074"/>
            <w:vAlign w:val="center"/>
            <w:tcMar>
              <w:top w:w="90" w:type="dxa"/>
              <w:start w:w="110" w:type="dxa"/>
              <w:bottom w:w="90" w:type="dxa"/>
              <w:end w:w="110" w:type="dxa"/>
            </w:tcMar>
            <w:shd w:fill="FFFFFF"/>
          </w:tcPr>
          <w:p>
            <w:pPr>
              <w:spacing w:after="0"/>
            </w:pPr>
            <w:r>
              <w:rPr>
                <w:b w:val="0"/>
                <w:sz w:val="15"/>
              </w:rPr>
              <w:t>Référentiels, utilisateurs, habilitations, signatures, destinataires et modèles</w:t>
            </w:r>
          </w:p>
        </w:tc>
      </w:tr>
      <w:tr>
        <w:trPr>
          <w:cantSplit/>
        </w:trPr>
        <w:tc>
          <w:tcPr>
            <w:tcW w:type="dxa" w:w="5074"/>
            <w:vAlign w:val="center"/>
            <w:tcMar>
              <w:top w:w="90" w:type="dxa"/>
              <w:start w:w="110" w:type="dxa"/>
              <w:bottom w:w="90" w:type="dxa"/>
              <w:end w:w="110" w:type="dxa"/>
            </w:tcMar>
            <w:shd w:fill="F7FAFC"/>
          </w:tcPr>
          <w:p>
            <w:pPr>
              <w:spacing w:after="0"/>
            </w:pPr>
            <w:r>
              <w:rPr>
                <w:b w:val="0"/>
                <w:sz w:val="15"/>
              </w:rPr>
              <w:t>Documentation API</w:t>
            </w:r>
          </w:p>
        </w:tc>
        <w:tc>
          <w:tcPr>
            <w:tcW w:type="dxa" w:w="5074"/>
            <w:vAlign w:val="center"/>
            <w:tcMar>
              <w:top w:w="90" w:type="dxa"/>
              <w:start w:w="110" w:type="dxa"/>
              <w:bottom w:w="90" w:type="dxa"/>
              <w:end w:w="110" w:type="dxa"/>
            </w:tcMar>
            <w:shd w:fill="F7FAFC"/>
          </w:tcPr>
          <w:p>
            <w:pPr>
              <w:spacing w:after="0"/>
            </w:pPr>
            <w:r>
              <w:rPr>
                <w:b w:val="0"/>
                <w:sz w:val="15"/>
              </w:rPr>
              <w:t>OpenAPI et Swagger, si activés</w:t>
            </w:r>
          </w:p>
        </w:tc>
      </w:tr>
    </w:tbl>
    <w:p>
      <w:pPr>
        <w:spacing w:after="0"/>
      </w:pPr>
    </w:p>
    <w:p>
      <w:r>
        <w:rPr>
          <w:b w:val="0"/>
        </w:rPr>
        <w:t>L’envoi de SMS n’est pas implémenté.</w:t>
      </w:r>
    </w:p>
    <w:p>
      <w:pPr>
        <w:pStyle w:val="Heading2"/>
        <w:keepNext/>
        <w:keepLines/>
      </w:pPr>
      <w:r>
        <w:rPr>
          <w:b w:val="0"/>
        </w:rPr>
        <w:t>Stack technique</w:t>
      </w:r>
    </w:p>
    <w:tbl>
      <w:tblPr>
        <w:tblW w:type="auto" w:w="0"/>
        <w:jc w:val="center"/>
        <w:tblLayout w:type="autofit"/>
        <w:tblLook w:firstColumn="1" w:firstRow="1" w:lastColumn="0" w:lastRow="0" w:noHBand="0" w:noVBand="1" w:val="04A0"/>
        <w:tblBorders>
          <w:top w:val="single" w:sz="5" w:color="C8D4DC"/>
          <w:left w:val="single" w:sz="5" w:color="C8D4DC"/>
          <w:bottom w:val="single" w:sz="5" w:color="C8D4DC"/>
          <w:right w:val="single" w:sz="5" w:color="C8D4DC"/>
          <w:insideH w:val="single" w:sz="5" w:color="C8D4DC"/>
          <w:insideV w:val="single" w:sz="5" w:color="C8D4DC"/>
        </w:tblBorders>
      </w:tblPr>
      <w:tblGrid>
        <w:gridCol w:w="3383"/>
        <w:gridCol w:w="3383"/>
        <w:gridCol w:w="3383"/>
      </w:tblGrid>
      <w:tr>
        <w:trPr>
          <w:cantSplit/>
          <w:tblHeader w:val="true"/>
        </w:trPr>
        <w:tc>
          <w:tcPr>
            <w:tcW w:type="dxa" w:w="3383"/>
            <w:vAlign w:val="center"/>
            <w:tcMar>
              <w:top w:w="90" w:type="dxa"/>
              <w:start w:w="110" w:type="dxa"/>
              <w:bottom w:w="90" w:type="dxa"/>
              <w:end w:w="110" w:type="dxa"/>
            </w:tcMar>
            <w:shd w:fill="17324D"/>
          </w:tcPr>
          <w:p>
            <w:pPr>
              <w:spacing w:after="0"/>
            </w:pPr>
            <w:r>
              <w:rPr>
                <w:b/>
                <w:color w:val="FFFFFF"/>
                <w:sz w:val="16"/>
              </w:rPr>
              <w:t>Couche</w:t>
            </w:r>
          </w:p>
        </w:tc>
        <w:tc>
          <w:tcPr>
            <w:tcW w:type="dxa" w:w="3383"/>
            <w:vAlign w:val="center"/>
            <w:tcMar>
              <w:top w:w="90" w:type="dxa"/>
              <w:start w:w="110" w:type="dxa"/>
              <w:bottom w:w="90" w:type="dxa"/>
              <w:end w:w="110" w:type="dxa"/>
            </w:tcMar>
            <w:shd w:fill="17324D"/>
          </w:tcPr>
          <w:p>
            <w:pPr>
              <w:spacing w:after="0"/>
            </w:pPr>
            <w:r>
              <w:rPr>
                <w:b/>
                <w:color w:val="FFFFFF"/>
                <w:sz w:val="16"/>
              </w:rPr>
              <w:t>Technologie</w:t>
            </w:r>
          </w:p>
        </w:tc>
        <w:tc>
          <w:tcPr>
            <w:tcW w:type="dxa" w:w="3383"/>
            <w:vAlign w:val="center"/>
            <w:tcMar>
              <w:top w:w="90" w:type="dxa"/>
              <w:start w:w="110" w:type="dxa"/>
              <w:bottom w:w="90" w:type="dxa"/>
              <w:end w:w="110" w:type="dxa"/>
            </w:tcMar>
            <w:shd w:fill="17324D"/>
          </w:tcPr>
          <w:p>
            <w:pPr>
              <w:spacing w:after="0"/>
            </w:pPr>
            <w:r>
              <w:rPr>
                <w:b/>
                <w:color w:val="FFFFFF"/>
                <w:sz w:val="16"/>
              </w:rPr>
              <w:t>Port de développement</w:t>
            </w:r>
          </w:p>
        </w:tc>
      </w:tr>
      <w:tr>
        <w:trPr>
          <w:cantSplit/>
        </w:trPr>
        <w:tc>
          <w:tcPr>
            <w:tcW w:type="dxa" w:w="3383"/>
            <w:vAlign w:val="center"/>
            <w:tcMar>
              <w:top w:w="90" w:type="dxa"/>
              <w:start w:w="110" w:type="dxa"/>
              <w:bottom w:w="90" w:type="dxa"/>
              <w:end w:w="110" w:type="dxa"/>
            </w:tcMar>
            <w:shd w:fill="FFFFFF"/>
          </w:tcPr>
          <w:p>
            <w:pPr>
              <w:spacing w:after="0"/>
            </w:pPr>
            <w:r>
              <w:rPr>
                <w:b w:val="0"/>
                <w:sz w:val="15"/>
              </w:rPr>
              <w:t>Frontend</w:t>
            </w:r>
          </w:p>
        </w:tc>
        <w:tc>
          <w:tcPr>
            <w:tcW w:type="dxa" w:w="3383"/>
            <w:vAlign w:val="center"/>
            <w:tcMar>
              <w:top w:w="90" w:type="dxa"/>
              <w:start w:w="110" w:type="dxa"/>
              <w:bottom w:w="90" w:type="dxa"/>
              <w:end w:w="110" w:type="dxa"/>
            </w:tcMar>
            <w:shd w:fill="FFFFFF"/>
          </w:tcPr>
          <w:p>
            <w:pPr>
              <w:spacing w:after="0"/>
            </w:pPr>
            <w:r>
              <w:rPr>
                <w:b w:val="0"/>
                <w:sz w:val="15"/>
              </w:rPr>
              <w:t>Next.js 16, React 19, TypeScript, TanStack Query</w:t>
            </w:r>
          </w:p>
        </w:tc>
        <w:tc>
          <w:tcPr>
            <w:tcW w:type="dxa" w:w="3383"/>
            <w:vAlign w:val="center"/>
            <w:tcMar>
              <w:top w:w="90" w:type="dxa"/>
              <w:start w:w="110" w:type="dxa"/>
              <w:bottom w:w="90" w:type="dxa"/>
              <w:end w:w="110" w:type="dxa"/>
            </w:tcMar>
            <w:shd w:fill="FFFFFF"/>
          </w:tcPr>
          <w:p>
            <w:pPr>
              <w:spacing w:after="0"/>
            </w:pPr>
            <w:r>
              <w:rPr>
                <w:b w:val="0"/>
                <w:sz w:val="15"/>
              </w:rPr>
              <w:t>3001</w:t>
            </w:r>
          </w:p>
        </w:tc>
      </w:tr>
      <w:tr>
        <w:trPr>
          <w:cantSplit/>
        </w:trPr>
        <w:tc>
          <w:tcPr>
            <w:tcW w:type="dxa" w:w="3383"/>
            <w:vAlign w:val="center"/>
            <w:tcMar>
              <w:top w:w="90" w:type="dxa"/>
              <w:start w:w="110" w:type="dxa"/>
              <w:bottom w:w="90" w:type="dxa"/>
              <w:end w:w="110" w:type="dxa"/>
            </w:tcMar>
            <w:shd w:fill="F7FAFC"/>
          </w:tcPr>
          <w:p>
            <w:pPr>
              <w:spacing w:after="0"/>
            </w:pPr>
            <w:r>
              <w:rPr>
                <w:b w:val="0"/>
                <w:sz w:val="15"/>
              </w:rPr>
              <w:t>Backend API</w:t>
            </w:r>
          </w:p>
        </w:tc>
        <w:tc>
          <w:tcPr>
            <w:tcW w:type="dxa" w:w="3383"/>
            <w:vAlign w:val="center"/>
            <w:tcMar>
              <w:top w:w="90" w:type="dxa"/>
              <w:start w:w="110" w:type="dxa"/>
              <w:bottom w:w="90" w:type="dxa"/>
              <w:end w:w="110" w:type="dxa"/>
            </w:tcMar>
            <w:shd w:fill="F7FAFC"/>
          </w:tcPr>
          <w:p>
            <w:pPr>
              <w:spacing w:after="0"/>
            </w:pPr>
            <w:r>
              <w:rPr>
                <w:b w:val="0"/>
                <w:sz w:val="15"/>
              </w:rPr>
              <w:t>Next.js 16, TypeScript, Prisma 6</w:t>
            </w:r>
          </w:p>
        </w:tc>
        <w:tc>
          <w:tcPr>
            <w:tcW w:type="dxa" w:w="3383"/>
            <w:vAlign w:val="center"/>
            <w:tcMar>
              <w:top w:w="90" w:type="dxa"/>
              <w:start w:w="110" w:type="dxa"/>
              <w:bottom w:w="90" w:type="dxa"/>
              <w:end w:w="110" w:type="dxa"/>
            </w:tcMar>
            <w:shd w:fill="F7FAFC"/>
          </w:tcPr>
          <w:p>
            <w:pPr>
              <w:spacing w:after="0"/>
            </w:pPr>
            <w:r>
              <w:rPr>
                <w:b w:val="0"/>
                <w:sz w:val="15"/>
              </w:rPr>
              <w:t>8000</w:t>
            </w:r>
          </w:p>
        </w:tc>
      </w:tr>
      <w:tr>
        <w:trPr>
          <w:cantSplit/>
        </w:trPr>
        <w:tc>
          <w:tcPr>
            <w:tcW w:type="dxa" w:w="3383"/>
            <w:vAlign w:val="center"/>
            <w:tcMar>
              <w:top w:w="90" w:type="dxa"/>
              <w:start w:w="110" w:type="dxa"/>
              <w:bottom w:w="90" w:type="dxa"/>
              <w:end w:w="110" w:type="dxa"/>
            </w:tcMar>
            <w:shd w:fill="FFFFFF"/>
          </w:tcPr>
          <w:p>
            <w:pPr>
              <w:spacing w:after="0"/>
            </w:pPr>
            <w:r>
              <w:rPr>
                <w:b w:val="0"/>
                <w:sz w:val="15"/>
              </w:rPr>
              <w:t>Données</w:t>
            </w:r>
          </w:p>
        </w:tc>
        <w:tc>
          <w:tcPr>
            <w:tcW w:type="dxa" w:w="3383"/>
            <w:vAlign w:val="center"/>
            <w:tcMar>
              <w:top w:w="90" w:type="dxa"/>
              <w:start w:w="110" w:type="dxa"/>
              <w:bottom w:w="90" w:type="dxa"/>
              <w:end w:w="110" w:type="dxa"/>
            </w:tcMar>
            <w:shd w:fill="FFFFFF"/>
          </w:tcPr>
          <w:p>
            <w:pPr>
              <w:spacing w:after="0"/>
            </w:pPr>
            <w:r>
              <w:rPr>
                <w:b w:val="0"/>
                <w:sz w:val="15"/>
              </w:rPr>
              <w:t>MySQL 8</w:t>
            </w:r>
          </w:p>
        </w:tc>
        <w:tc>
          <w:tcPr>
            <w:tcW w:type="dxa" w:w="3383"/>
            <w:vAlign w:val="center"/>
            <w:tcMar>
              <w:top w:w="90" w:type="dxa"/>
              <w:start w:w="110" w:type="dxa"/>
              <w:bottom w:w="90" w:type="dxa"/>
              <w:end w:w="110" w:type="dxa"/>
            </w:tcMar>
            <w:shd w:fill="FFFFFF"/>
          </w:tcPr>
          <w:p>
            <w:pPr>
              <w:spacing w:after="0"/>
            </w:pPr>
            <w:r>
              <w:rPr>
                <w:b w:val="0"/>
                <w:sz w:val="15"/>
              </w:rPr>
              <w:t xml:space="preserve">3306, lié à </w:t>
            </w:r>
            <w:r>
              <w:rPr>
                <w:rFonts w:ascii="Aptos Mono" w:hAnsi="Aptos Mono"/>
                <w:color w:val="1E6FA8"/>
                <w:sz w:val="15"/>
              </w:rPr>
              <w:t>127.0.0.1</w:t>
            </w:r>
          </w:p>
        </w:tc>
      </w:tr>
      <w:tr>
        <w:trPr>
          <w:cantSplit/>
        </w:trPr>
        <w:tc>
          <w:tcPr>
            <w:tcW w:type="dxa" w:w="3383"/>
            <w:vAlign w:val="center"/>
            <w:tcMar>
              <w:top w:w="90" w:type="dxa"/>
              <w:start w:w="110" w:type="dxa"/>
              <w:bottom w:w="90" w:type="dxa"/>
              <w:end w:w="110" w:type="dxa"/>
            </w:tcMar>
            <w:shd w:fill="F7FAFC"/>
          </w:tcPr>
          <w:p>
            <w:pPr>
              <w:spacing w:after="0"/>
            </w:pPr>
            <w:r>
              <w:rPr>
                <w:b w:val="0"/>
                <w:sz w:val="15"/>
              </w:rPr>
              <w:t>Proxy prod</w:t>
            </w:r>
          </w:p>
        </w:tc>
        <w:tc>
          <w:tcPr>
            <w:tcW w:type="dxa" w:w="3383"/>
            <w:vAlign w:val="center"/>
            <w:tcMar>
              <w:top w:w="90" w:type="dxa"/>
              <w:start w:w="110" w:type="dxa"/>
              <w:bottom w:w="90" w:type="dxa"/>
              <w:end w:w="110" w:type="dxa"/>
            </w:tcMar>
            <w:shd w:fill="F7FAFC"/>
          </w:tcPr>
          <w:p>
            <w:pPr>
              <w:spacing w:after="0"/>
            </w:pPr>
            <w:r>
              <w:rPr>
                <w:b w:val="0"/>
                <w:sz w:val="15"/>
              </w:rPr>
              <w:t>Caddy</w:t>
            </w:r>
          </w:p>
        </w:tc>
        <w:tc>
          <w:tcPr>
            <w:tcW w:type="dxa" w:w="3383"/>
            <w:vAlign w:val="center"/>
            <w:tcMar>
              <w:top w:w="90" w:type="dxa"/>
              <w:start w:w="110" w:type="dxa"/>
              <w:bottom w:w="90" w:type="dxa"/>
              <w:end w:w="110" w:type="dxa"/>
            </w:tcMar>
            <w:shd w:fill="F7FAFC"/>
          </w:tcPr>
          <w:p>
            <w:pPr>
              <w:spacing w:after="0"/>
            </w:pPr>
            <w:r>
              <w:rPr>
                <w:b w:val="0"/>
                <w:sz w:val="15"/>
              </w:rPr>
              <w:t>80/443</w:t>
            </w:r>
          </w:p>
        </w:tc>
      </w:tr>
      <w:tr>
        <w:trPr>
          <w:cantSplit/>
        </w:trPr>
        <w:tc>
          <w:tcPr>
            <w:tcW w:type="dxa" w:w="3383"/>
            <w:vAlign w:val="center"/>
            <w:tcMar>
              <w:top w:w="90" w:type="dxa"/>
              <w:start w:w="110" w:type="dxa"/>
              <w:bottom w:w="90" w:type="dxa"/>
              <w:end w:w="110" w:type="dxa"/>
            </w:tcMar>
            <w:shd w:fill="FFFFFF"/>
          </w:tcPr>
          <w:p>
            <w:pPr>
              <w:spacing w:after="0"/>
            </w:pPr>
            <w:r>
              <w:rPr>
                <w:b w:val="0"/>
                <w:sz w:val="15"/>
              </w:rPr>
              <w:t>Conteneurs</w:t>
            </w:r>
          </w:p>
        </w:tc>
        <w:tc>
          <w:tcPr>
            <w:tcW w:type="dxa" w:w="3383"/>
            <w:vAlign w:val="center"/>
            <w:tcMar>
              <w:top w:w="90" w:type="dxa"/>
              <w:start w:w="110" w:type="dxa"/>
              <w:bottom w:w="90" w:type="dxa"/>
              <w:end w:w="110" w:type="dxa"/>
            </w:tcMar>
            <w:shd w:fill="FFFFFF"/>
          </w:tcPr>
          <w:p>
            <w:pPr>
              <w:spacing w:after="0"/>
            </w:pPr>
            <w:r>
              <w:rPr>
                <w:b w:val="0"/>
                <w:sz w:val="15"/>
              </w:rPr>
              <w:t>Docker Compose</w:t>
            </w:r>
          </w:p>
        </w:tc>
        <w:tc>
          <w:tcPr>
            <w:tcW w:type="dxa" w:w="3383"/>
            <w:vAlign w:val="center"/>
            <w:tcMar>
              <w:top w:w="90" w:type="dxa"/>
              <w:start w:w="110" w:type="dxa"/>
              <w:bottom w:w="90" w:type="dxa"/>
              <w:end w:w="110" w:type="dxa"/>
            </w:tcMar>
            <w:shd w:fill="FFFFFF"/>
          </w:tcPr>
          <w:p>
            <w:pPr>
              <w:spacing w:after="0"/>
            </w:pPr>
            <w:r>
              <w:rPr>
                <w:b w:val="0"/>
                <w:sz w:val="15"/>
              </w:rPr>
              <w:t>—</w:t>
            </w:r>
          </w:p>
        </w:tc>
      </w:tr>
    </w:tbl>
    <w:p>
      <w:pPr>
        <w:spacing w:after="0"/>
      </w:pPr>
    </w:p>
    <w:p>
      <w:pPr>
        <w:pStyle w:val="Heading2"/>
        <w:keepNext/>
        <w:keepLines/>
      </w:pPr>
      <w:r>
        <w:rPr>
          <w:b w:val="0"/>
        </w:rPr>
        <w:t>Repères dans le dépôt</w:t>
      </w:r>
    </w:p>
    <w:tbl>
      <w:tblPr>
        <w:tblW w:type="auto" w:w="0"/>
        <w:jc w:val="center"/>
        <w:tblLayout w:type="autofit"/>
        <w:tblLook w:firstColumn="1" w:firstRow="1" w:lastColumn="0" w:lastRow="0" w:noHBand="0" w:noVBand="1" w:val="04A0"/>
        <w:tblBorders>
          <w:top w:val="single" w:sz="5" w:color="C8D4DC"/>
          <w:left w:val="single" w:sz="5" w:color="C8D4DC"/>
          <w:bottom w:val="single" w:sz="5" w:color="C8D4DC"/>
          <w:right w:val="single" w:sz="5" w:color="C8D4DC"/>
          <w:insideH w:val="single" w:sz="5" w:color="C8D4DC"/>
          <w:insideV w:val="single" w:sz="5" w:color="C8D4DC"/>
        </w:tblBorders>
      </w:tblPr>
      <w:tblGrid>
        <w:gridCol w:w="5074"/>
        <w:gridCol w:w="5074"/>
      </w:tblGrid>
      <w:tr>
        <w:trPr>
          <w:cantSplit/>
          <w:tblHeader w:val="true"/>
        </w:trPr>
        <w:tc>
          <w:tcPr>
            <w:tcW w:type="dxa" w:w="5074"/>
            <w:vAlign w:val="center"/>
            <w:tcMar>
              <w:top w:w="90" w:type="dxa"/>
              <w:start w:w="110" w:type="dxa"/>
              <w:bottom w:w="90" w:type="dxa"/>
              <w:end w:w="110" w:type="dxa"/>
            </w:tcMar>
            <w:shd w:fill="17324D"/>
          </w:tcPr>
          <w:p>
            <w:pPr>
              <w:spacing w:after="0"/>
            </w:pPr>
            <w:r>
              <w:rPr>
                <w:b/>
                <w:color w:val="FFFFFF"/>
                <w:sz w:val="16"/>
              </w:rPr>
              <w:t>Emplacement</w:t>
            </w:r>
          </w:p>
        </w:tc>
        <w:tc>
          <w:tcPr>
            <w:tcW w:type="dxa" w:w="5074"/>
            <w:vAlign w:val="center"/>
            <w:tcMar>
              <w:top w:w="90" w:type="dxa"/>
              <w:start w:w="110" w:type="dxa"/>
              <w:bottom w:w="90" w:type="dxa"/>
              <w:end w:w="110" w:type="dxa"/>
            </w:tcMar>
            <w:shd w:fill="17324D"/>
          </w:tcPr>
          <w:p>
            <w:pPr>
              <w:spacing w:after="0"/>
            </w:pPr>
            <w:r>
              <w:rPr>
                <w:b/>
                <w:color w:val="FFFFFF"/>
                <w:sz w:val="16"/>
              </w:rPr>
              <w:t>Rôle</w:t>
            </w:r>
          </w:p>
        </w:tc>
      </w:tr>
      <w:tr>
        <w:trPr>
          <w:cantSplit/>
        </w:trPr>
        <w:tc>
          <w:tcPr>
            <w:tcW w:type="dxa" w:w="5074"/>
            <w:vAlign w:val="center"/>
            <w:tcMar>
              <w:top w:w="90" w:type="dxa"/>
              <w:start w:w="110" w:type="dxa"/>
              <w:bottom w:w="90" w:type="dxa"/>
              <w:end w:w="110" w:type="dxa"/>
            </w:tcMar>
            <w:shd w:fill="FFFFFF"/>
          </w:tcPr>
          <w:p>
            <w:pPr>
              <w:spacing w:after="0"/>
            </w:pPr>
            <w:r>
              <w:rPr>
                <w:rFonts w:ascii="Aptos Mono" w:hAnsi="Aptos Mono"/>
                <w:color w:val="1E6FA8"/>
                <w:sz w:val="15"/>
              </w:rPr>
              <w:t>frontend/src/app</w:t>
            </w:r>
          </w:p>
        </w:tc>
        <w:tc>
          <w:tcPr>
            <w:tcW w:type="dxa" w:w="5074"/>
            <w:vAlign w:val="center"/>
            <w:tcMar>
              <w:top w:w="90" w:type="dxa"/>
              <w:start w:w="110" w:type="dxa"/>
              <w:bottom w:w="90" w:type="dxa"/>
              <w:end w:w="110" w:type="dxa"/>
            </w:tcMar>
            <w:shd w:fill="FFFFFF"/>
          </w:tcPr>
          <w:p>
            <w:pPr>
              <w:spacing w:after="0"/>
            </w:pPr>
            <w:r>
              <w:rPr>
                <w:b w:val="0"/>
                <w:sz w:val="15"/>
              </w:rPr>
              <w:t>Pages et routage du frontend</w:t>
            </w:r>
          </w:p>
        </w:tc>
      </w:tr>
      <w:tr>
        <w:trPr>
          <w:cantSplit/>
        </w:trPr>
        <w:tc>
          <w:tcPr>
            <w:tcW w:type="dxa" w:w="5074"/>
            <w:vAlign w:val="center"/>
            <w:tcMar>
              <w:top w:w="90" w:type="dxa"/>
              <w:start w:w="110" w:type="dxa"/>
              <w:bottom w:w="90" w:type="dxa"/>
              <w:end w:w="110" w:type="dxa"/>
            </w:tcMar>
            <w:shd w:fill="F7FAFC"/>
          </w:tcPr>
          <w:p>
            <w:pPr>
              <w:spacing w:after="0"/>
            </w:pPr>
            <w:r>
              <w:rPr>
                <w:rFonts w:ascii="Aptos Mono" w:hAnsi="Aptos Mono"/>
                <w:color w:val="1E6FA8"/>
                <w:sz w:val="15"/>
              </w:rPr>
              <w:t>frontend/src/components</w:t>
            </w:r>
          </w:p>
        </w:tc>
        <w:tc>
          <w:tcPr>
            <w:tcW w:type="dxa" w:w="5074"/>
            <w:vAlign w:val="center"/>
            <w:tcMar>
              <w:top w:w="90" w:type="dxa"/>
              <w:start w:w="110" w:type="dxa"/>
              <w:bottom w:w="90" w:type="dxa"/>
              <w:end w:w="110" w:type="dxa"/>
            </w:tcMar>
            <w:shd w:fill="F7FAFC"/>
          </w:tcPr>
          <w:p>
            <w:pPr>
              <w:spacing w:after="0"/>
            </w:pPr>
            <w:r>
              <w:rPr>
                <w:b w:val="0"/>
                <w:sz w:val="15"/>
              </w:rPr>
              <w:t>Composants et formulaires</w:t>
            </w:r>
          </w:p>
        </w:tc>
      </w:tr>
      <w:tr>
        <w:trPr>
          <w:cantSplit/>
        </w:trPr>
        <w:tc>
          <w:tcPr>
            <w:tcW w:type="dxa" w:w="5074"/>
            <w:vAlign w:val="center"/>
            <w:tcMar>
              <w:top w:w="90" w:type="dxa"/>
              <w:start w:w="110" w:type="dxa"/>
              <w:bottom w:w="90" w:type="dxa"/>
              <w:end w:w="110" w:type="dxa"/>
            </w:tcMar>
            <w:shd w:fill="FFFFFF"/>
          </w:tcPr>
          <w:p>
            <w:pPr>
              <w:spacing w:after="0"/>
            </w:pPr>
            <w:r>
              <w:rPr>
                <w:rFonts w:ascii="Aptos Mono" w:hAnsi="Aptos Mono"/>
                <w:color w:val="1E6FA8"/>
                <w:sz w:val="15"/>
              </w:rPr>
              <w:t>frontend/src/lib</w:t>
            </w:r>
          </w:p>
        </w:tc>
        <w:tc>
          <w:tcPr>
            <w:tcW w:type="dxa" w:w="5074"/>
            <w:vAlign w:val="center"/>
            <w:tcMar>
              <w:top w:w="90" w:type="dxa"/>
              <w:start w:w="110" w:type="dxa"/>
              <w:bottom w:w="90" w:type="dxa"/>
              <w:end w:w="110" w:type="dxa"/>
            </w:tcMar>
            <w:shd w:fill="FFFFFF"/>
          </w:tcPr>
          <w:p>
            <w:pPr>
              <w:spacing w:after="0"/>
            </w:pPr>
            <w:r>
              <w:rPr>
                <w:b w:val="0"/>
                <w:sz w:val="15"/>
              </w:rPr>
              <w:t>Client API, auth et utilitaires frontend</w:t>
            </w:r>
          </w:p>
        </w:tc>
      </w:tr>
      <w:tr>
        <w:trPr>
          <w:cantSplit/>
        </w:trPr>
        <w:tc>
          <w:tcPr>
            <w:tcW w:type="dxa" w:w="5074"/>
            <w:vAlign w:val="center"/>
            <w:tcMar>
              <w:top w:w="90" w:type="dxa"/>
              <w:start w:w="110" w:type="dxa"/>
              <w:bottom w:w="90" w:type="dxa"/>
              <w:end w:w="110" w:type="dxa"/>
            </w:tcMar>
            <w:shd w:fill="F7FAFC"/>
          </w:tcPr>
          <w:p>
            <w:pPr>
              <w:spacing w:after="0"/>
            </w:pPr>
            <w:r>
              <w:rPr>
                <w:rFonts w:ascii="Aptos Mono" w:hAnsi="Aptos Mono"/>
                <w:color w:val="1E6FA8"/>
                <w:sz w:val="15"/>
              </w:rPr>
              <w:t>backend/backend_envie2e/src/app/api</w:t>
            </w:r>
          </w:p>
        </w:tc>
        <w:tc>
          <w:tcPr>
            <w:tcW w:type="dxa" w:w="5074"/>
            <w:vAlign w:val="center"/>
            <w:tcMar>
              <w:top w:w="90" w:type="dxa"/>
              <w:start w:w="110" w:type="dxa"/>
              <w:bottom w:w="90" w:type="dxa"/>
              <w:end w:w="110" w:type="dxa"/>
            </w:tcMar>
            <w:shd w:fill="F7FAFC"/>
          </w:tcPr>
          <w:p>
            <w:pPr>
              <w:spacing w:after="0"/>
            </w:pPr>
            <w:r>
              <w:rPr>
                <w:b w:val="0"/>
                <w:sz w:val="15"/>
              </w:rPr>
              <w:t>Routes HTTP du backend</w:t>
            </w:r>
          </w:p>
        </w:tc>
      </w:tr>
      <w:tr>
        <w:trPr>
          <w:cantSplit/>
        </w:trPr>
        <w:tc>
          <w:tcPr>
            <w:tcW w:type="dxa" w:w="5074"/>
            <w:vAlign w:val="center"/>
            <w:tcMar>
              <w:top w:w="90" w:type="dxa"/>
              <w:start w:w="110" w:type="dxa"/>
              <w:bottom w:w="90" w:type="dxa"/>
              <w:end w:w="110" w:type="dxa"/>
            </w:tcMar>
            <w:shd w:fill="FFFFFF"/>
          </w:tcPr>
          <w:p>
            <w:pPr>
              <w:spacing w:after="0"/>
            </w:pPr>
            <w:r>
              <w:rPr>
                <w:rFonts w:ascii="Aptos Mono" w:hAnsi="Aptos Mono"/>
                <w:color w:val="1E6FA8"/>
                <w:sz w:val="15"/>
              </w:rPr>
              <w:t>backend/backend_envie2e/src/services</w:t>
            </w:r>
          </w:p>
        </w:tc>
        <w:tc>
          <w:tcPr>
            <w:tcW w:type="dxa" w:w="5074"/>
            <w:vAlign w:val="center"/>
            <w:tcMar>
              <w:top w:w="90" w:type="dxa"/>
              <w:start w:w="110" w:type="dxa"/>
              <w:bottom w:w="90" w:type="dxa"/>
              <w:end w:w="110" w:type="dxa"/>
            </w:tcMar>
            <w:shd w:fill="FFFFFF"/>
          </w:tcPr>
          <w:p>
            <w:pPr>
              <w:spacing w:after="0"/>
            </w:pPr>
            <w:r>
              <w:rPr>
                <w:b w:val="0"/>
                <w:sz w:val="15"/>
              </w:rPr>
              <w:t>Règles métier et accès aux données</w:t>
            </w:r>
          </w:p>
        </w:tc>
      </w:tr>
      <w:tr>
        <w:trPr>
          <w:cantSplit/>
        </w:trPr>
        <w:tc>
          <w:tcPr>
            <w:tcW w:type="dxa" w:w="5074"/>
            <w:vAlign w:val="center"/>
            <w:tcMar>
              <w:top w:w="90" w:type="dxa"/>
              <w:start w:w="110" w:type="dxa"/>
              <w:bottom w:w="90" w:type="dxa"/>
              <w:end w:w="110" w:type="dxa"/>
            </w:tcMar>
            <w:shd w:fill="F7FAFC"/>
          </w:tcPr>
          <w:p>
            <w:pPr>
              <w:spacing w:after="0"/>
            </w:pPr>
            <w:r>
              <w:rPr>
                <w:rFonts w:ascii="Aptos Mono" w:hAnsi="Aptos Mono"/>
                <w:color w:val="1E6FA8"/>
                <w:sz w:val="15"/>
              </w:rPr>
              <w:t>backend/backend_envie2e/src/validators</w:t>
            </w:r>
          </w:p>
        </w:tc>
        <w:tc>
          <w:tcPr>
            <w:tcW w:type="dxa" w:w="5074"/>
            <w:vAlign w:val="center"/>
            <w:tcMar>
              <w:top w:w="90" w:type="dxa"/>
              <w:start w:w="110" w:type="dxa"/>
              <w:bottom w:w="90" w:type="dxa"/>
              <w:end w:w="110" w:type="dxa"/>
            </w:tcMar>
            <w:shd w:fill="F7FAFC"/>
          </w:tcPr>
          <w:p>
            <w:pPr>
              <w:spacing w:after="0"/>
            </w:pPr>
            <w:r>
              <w:rPr>
                <w:b w:val="0"/>
                <w:sz w:val="15"/>
              </w:rPr>
              <w:t>Validation Zod des entrées</w:t>
            </w:r>
          </w:p>
        </w:tc>
      </w:tr>
      <w:tr>
        <w:trPr>
          <w:cantSplit/>
        </w:trPr>
        <w:tc>
          <w:tcPr>
            <w:tcW w:type="dxa" w:w="5074"/>
            <w:vAlign w:val="center"/>
            <w:tcMar>
              <w:top w:w="90" w:type="dxa"/>
              <w:start w:w="110" w:type="dxa"/>
              <w:bottom w:w="90" w:type="dxa"/>
              <w:end w:w="110" w:type="dxa"/>
            </w:tcMar>
            <w:shd w:fill="FFFFFF"/>
          </w:tcPr>
          <w:p>
            <w:pPr>
              <w:spacing w:after="0"/>
            </w:pPr>
            <w:r>
              <w:rPr>
                <w:rFonts w:ascii="Aptos Mono" w:hAnsi="Aptos Mono"/>
                <w:color w:val="1E6FA8"/>
                <w:sz w:val="15"/>
              </w:rPr>
              <w:t>backend/backend_envie2e/src/lib</w:t>
            </w:r>
          </w:p>
        </w:tc>
        <w:tc>
          <w:tcPr>
            <w:tcW w:type="dxa" w:w="5074"/>
            <w:vAlign w:val="center"/>
            <w:tcMar>
              <w:top w:w="90" w:type="dxa"/>
              <w:start w:w="110" w:type="dxa"/>
              <w:bottom w:w="90" w:type="dxa"/>
              <w:end w:w="110" w:type="dxa"/>
            </w:tcMar>
            <w:shd w:fill="FFFFFF"/>
          </w:tcPr>
          <w:p>
            <w:pPr>
              <w:spacing w:after="0"/>
            </w:pPr>
            <w:r>
              <w:rPr>
                <w:b w:val="0"/>
                <w:sz w:val="15"/>
              </w:rPr>
              <w:t>Auth, Prisma, SSO, autorisation, OpenAPI</w:t>
            </w:r>
          </w:p>
        </w:tc>
      </w:tr>
      <w:tr>
        <w:trPr>
          <w:cantSplit/>
        </w:trPr>
        <w:tc>
          <w:tcPr>
            <w:tcW w:type="dxa" w:w="5074"/>
            <w:vAlign w:val="center"/>
            <w:tcMar>
              <w:top w:w="90" w:type="dxa"/>
              <w:start w:w="110" w:type="dxa"/>
              <w:bottom w:w="90" w:type="dxa"/>
              <w:end w:w="110" w:type="dxa"/>
            </w:tcMar>
            <w:shd w:fill="F7FAFC"/>
          </w:tcPr>
          <w:p>
            <w:pPr>
              <w:spacing w:after="0"/>
            </w:pPr>
            <w:r>
              <w:rPr>
                <w:rFonts w:ascii="Aptos Mono" w:hAnsi="Aptos Mono"/>
                <w:color w:val="1E6FA8"/>
                <w:sz w:val="15"/>
              </w:rPr>
              <w:t>backend/backend_envie2e/prisma/schema.prisma</w:t>
            </w:r>
          </w:p>
        </w:tc>
        <w:tc>
          <w:tcPr>
            <w:tcW w:type="dxa" w:w="5074"/>
            <w:vAlign w:val="center"/>
            <w:tcMar>
              <w:top w:w="90" w:type="dxa"/>
              <w:start w:w="110" w:type="dxa"/>
              <w:bottom w:w="90" w:type="dxa"/>
              <w:end w:w="110" w:type="dxa"/>
            </w:tcMar>
            <w:shd w:fill="F7FAFC"/>
          </w:tcPr>
          <w:p>
            <w:pPr>
              <w:spacing w:after="0"/>
            </w:pPr>
            <w:r>
              <w:rPr>
                <w:b w:val="0"/>
                <w:sz w:val="15"/>
              </w:rPr>
              <w:t>Modèle de données de référence</w:t>
            </w:r>
          </w:p>
        </w:tc>
      </w:tr>
      <w:tr>
        <w:trPr>
          <w:cantSplit/>
        </w:trPr>
        <w:tc>
          <w:tcPr>
            <w:tcW w:type="dxa" w:w="5074"/>
            <w:vAlign w:val="center"/>
            <w:tcMar>
              <w:top w:w="90" w:type="dxa"/>
              <w:start w:w="110" w:type="dxa"/>
              <w:bottom w:w="90" w:type="dxa"/>
              <w:end w:w="110" w:type="dxa"/>
            </w:tcMar>
            <w:shd w:fill="FFFFFF"/>
          </w:tcPr>
          <w:p>
            <w:pPr>
              <w:spacing w:after="0"/>
            </w:pPr>
            <w:r>
              <w:rPr>
                <w:rFonts w:ascii="Aptos Mono" w:hAnsi="Aptos Mono"/>
                <w:color w:val="1E6FA8"/>
                <w:sz w:val="15"/>
              </w:rPr>
              <w:t>backend/backend_envie2e/prisma/migrations</w:t>
            </w:r>
          </w:p>
        </w:tc>
        <w:tc>
          <w:tcPr>
            <w:tcW w:type="dxa" w:w="5074"/>
            <w:vAlign w:val="center"/>
            <w:tcMar>
              <w:top w:w="90" w:type="dxa"/>
              <w:start w:w="110" w:type="dxa"/>
              <w:bottom w:w="90" w:type="dxa"/>
              <w:end w:w="110" w:type="dxa"/>
            </w:tcMar>
            <w:shd w:fill="FFFFFF"/>
          </w:tcPr>
          <w:p>
            <w:pPr>
              <w:spacing w:after="0"/>
            </w:pPr>
            <w:r>
              <w:rPr>
                <w:b w:val="0"/>
                <w:sz w:val="15"/>
              </w:rPr>
              <w:t>Historique des migrations Prisma</w:t>
            </w:r>
          </w:p>
        </w:tc>
      </w:tr>
      <w:tr>
        <w:trPr>
          <w:cantSplit/>
        </w:trPr>
        <w:tc>
          <w:tcPr>
            <w:tcW w:type="dxa" w:w="5074"/>
            <w:vAlign w:val="center"/>
            <w:tcMar>
              <w:top w:w="90" w:type="dxa"/>
              <w:start w:w="110" w:type="dxa"/>
              <w:bottom w:w="90" w:type="dxa"/>
              <w:end w:w="110" w:type="dxa"/>
            </w:tcMar>
            <w:shd w:fill="F7FAFC"/>
          </w:tcPr>
          <w:p>
            <w:pPr>
              <w:spacing w:after="0"/>
            </w:pPr>
            <w:r>
              <w:rPr>
                <w:rFonts w:ascii="Aptos Mono" w:hAnsi="Aptos Mono"/>
                <w:color w:val="1E6FA8"/>
                <w:sz w:val="15"/>
              </w:rPr>
              <w:t>docker-compose.yml</w:t>
            </w:r>
          </w:p>
        </w:tc>
        <w:tc>
          <w:tcPr>
            <w:tcW w:type="dxa" w:w="5074"/>
            <w:vAlign w:val="center"/>
            <w:tcMar>
              <w:top w:w="90" w:type="dxa"/>
              <w:start w:w="110" w:type="dxa"/>
              <w:bottom w:w="90" w:type="dxa"/>
              <w:end w:w="110" w:type="dxa"/>
            </w:tcMar>
            <w:shd w:fill="F7FAFC"/>
          </w:tcPr>
          <w:p>
            <w:pPr>
              <w:spacing w:after="0"/>
            </w:pPr>
            <w:r>
              <w:rPr>
                <w:b w:val="0"/>
                <w:sz w:val="15"/>
              </w:rPr>
              <w:t>Stack commune/dev</w:t>
            </w:r>
          </w:p>
        </w:tc>
      </w:tr>
      <w:tr>
        <w:trPr>
          <w:cantSplit/>
        </w:trPr>
        <w:tc>
          <w:tcPr>
            <w:tcW w:type="dxa" w:w="5074"/>
            <w:vAlign w:val="center"/>
            <w:tcMar>
              <w:top w:w="90" w:type="dxa"/>
              <w:start w:w="110" w:type="dxa"/>
              <w:bottom w:w="90" w:type="dxa"/>
              <w:end w:w="110" w:type="dxa"/>
            </w:tcMar>
            <w:shd w:fill="FFFFFF"/>
          </w:tcPr>
          <w:p>
            <w:pPr>
              <w:spacing w:after="0"/>
            </w:pPr>
            <w:r>
              <w:rPr>
                <w:rFonts w:ascii="Aptos Mono" w:hAnsi="Aptos Mono"/>
                <w:color w:val="1E6FA8"/>
                <w:sz w:val="15"/>
              </w:rPr>
              <w:t>docker-compose.prod.yml</w:t>
            </w:r>
          </w:p>
        </w:tc>
        <w:tc>
          <w:tcPr>
            <w:tcW w:type="dxa" w:w="5074"/>
            <w:vAlign w:val="center"/>
            <w:tcMar>
              <w:top w:w="90" w:type="dxa"/>
              <w:start w:w="110" w:type="dxa"/>
              <w:bottom w:w="90" w:type="dxa"/>
              <w:end w:w="110" w:type="dxa"/>
            </w:tcMar>
            <w:shd w:fill="FFFFFF"/>
          </w:tcPr>
          <w:p>
            <w:pPr>
              <w:spacing w:after="0"/>
            </w:pPr>
            <w:r>
              <w:rPr>
                <w:b w:val="0"/>
                <w:sz w:val="15"/>
              </w:rPr>
              <w:t>Surcharge de production et Caddy</w:t>
            </w:r>
          </w:p>
        </w:tc>
      </w:tr>
      <w:tr>
        <w:trPr>
          <w:cantSplit/>
        </w:trPr>
        <w:tc>
          <w:tcPr>
            <w:tcW w:type="dxa" w:w="5074"/>
            <w:vAlign w:val="center"/>
            <w:tcMar>
              <w:top w:w="90" w:type="dxa"/>
              <w:start w:w="110" w:type="dxa"/>
              <w:bottom w:w="90" w:type="dxa"/>
              <w:end w:w="110" w:type="dxa"/>
            </w:tcMar>
            <w:shd w:fill="F7FAFC"/>
          </w:tcPr>
          <w:p>
            <w:pPr>
              <w:spacing w:after="0"/>
            </w:pPr>
            <w:r>
              <w:rPr>
                <w:rFonts w:ascii="Aptos Mono" w:hAnsi="Aptos Mono"/>
                <w:color w:val="1E6FA8"/>
                <w:sz w:val="15"/>
              </w:rPr>
              <w:t>.env.production.example</w:t>
            </w:r>
          </w:p>
        </w:tc>
        <w:tc>
          <w:tcPr>
            <w:tcW w:type="dxa" w:w="5074"/>
            <w:vAlign w:val="center"/>
            <w:tcMar>
              <w:top w:w="90" w:type="dxa"/>
              <w:start w:w="110" w:type="dxa"/>
              <w:bottom w:w="90" w:type="dxa"/>
              <w:end w:w="110" w:type="dxa"/>
            </w:tcMar>
            <w:shd w:fill="F7FAFC"/>
          </w:tcPr>
          <w:p>
            <w:pPr>
              <w:spacing w:after="0"/>
            </w:pPr>
            <w:r>
              <w:rPr>
                <w:b w:val="0"/>
                <w:sz w:val="15"/>
              </w:rPr>
              <w:t>Inventaire commenté des variables prod</w:t>
            </w:r>
          </w:p>
        </w:tc>
      </w:tr>
    </w:tbl>
    <w:p>
      <w:pPr>
        <w:spacing w:after="0"/>
      </w:pPr>
    </w:p>
    <w:p>
      <w:pPr>
        <w:pStyle w:val="Heading2"/>
        <w:keepNext/>
        <w:keepLines/>
      </w:pPr>
      <w:r>
        <w:rPr>
          <w:b w:val="0"/>
        </w:rPr>
        <w:t>Identifiants métier à ne pas confondre</w:t>
      </w:r>
    </w:p>
    <w:tbl>
      <w:tblPr>
        <w:tblW w:type="auto" w:w="0"/>
        <w:jc w:val="center"/>
        <w:tblLayout w:type="autofit"/>
        <w:tblLook w:firstColumn="1" w:firstRow="1" w:lastColumn="0" w:lastRow="0" w:noHBand="0" w:noVBand="1" w:val="04A0"/>
        <w:tblBorders>
          <w:top w:val="single" w:sz="5" w:color="C8D4DC"/>
          <w:left w:val="single" w:sz="5" w:color="C8D4DC"/>
          <w:bottom w:val="single" w:sz="5" w:color="C8D4DC"/>
          <w:right w:val="single" w:sz="5" w:color="C8D4DC"/>
          <w:insideH w:val="single" w:sz="5" w:color="C8D4DC"/>
          <w:insideV w:val="single" w:sz="5" w:color="C8D4DC"/>
        </w:tblBorders>
      </w:tblPr>
      <w:tblGrid>
        <w:gridCol w:w="5074"/>
        <w:gridCol w:w="5074"/>
      </w:tblGrid>
      <w:tr>
        <w:trPr>
          <w:cantSplit/>
          <w:tblHeader w:val="true"/>
        </w:trPr>
        <w:tc>
          <w:tcPr>
            <w:tcW w:type="dxa" w:w="5074"/>
            <w:vAlign w:val="center"/>
            <w:tcMar>
              <w:top w:w="90" w:type="dxa"/>
              <w:start w:w="110" w:type="dxa"/>
              <w:bottom w:w="90" w:type="dxa"/>
              <w:end w:w="110" w:type="dxa"/>
            </w:tcMar>
            <w:shd w:fill="17324D"/>
          </w:tcPr>
          <w:p>
            <w:pPr>
              <w:spacing w:after="0"/>
            </w:pPr>
            <w:r>
              <w:rPr>
                <w:b/>
                <w:color w:val="FFFFFF"/>
                <w:sz w:val="16"/>
              </w:rPr>
              <w:t>Identifiant</w:t>
            </w:r>
          </w:p>
        </w:tc>
        <w:tc>
          <w:tcPr>
            <w:tcW w:type="dxa" w:w="5074"/>
            <w:vAlign w:val="center"/>
            <w:tcMar>
              <w:top w:w="90" w:type="dxa"/>
              <w:start w:w="110" w:type="dxa"/>
              <w:bottom w:w="90" w:type="dxa"/>
              <w:end w:w="110" w:type="dxa"/>
            </w:tcMar>
            <w:shd w:fill="17324D"/>
          </w:tcPr>
          <w:p>
            <w:pPr>
              <w:spacing w:after="0"/>
            </w:pPr>
            <w:r>
              <w:rPr>
                <w:b/>
                <w:color w:val="FFFFFF"/>
                <w:sz w:val="16"/>
              </w:rPr>
              <w:t>Usage</w:t>
            </w:r>
          </w:p>
        </w:tc>
      </w:tr>
      <w:tr>
        <w:trPr>
          <w:cantSplit/>
        </w:trPr>
        <w:tc>
          <w:tcPr>
            <w:tcW w:type="dxa" w:w="5074"/>
            <w:vAlign w:val="center"/>
            <w:tcMar>
              <w:top w:w="90" w:type="dxa"/>
              <w:start w:w="110" w:type="dxa"/>
              <w:bottom w:w="90" w:type="dxa"/>
              <w:end w:w="110" w:type="dxa"/>
            </w:tcMar>
            <w:shd w:fill="FFFFFF"/>
          </w:tcPr>
          <w:p>
            <w:pPr>
              <w:spacing w:after="0"/>
            </w:pPr>
            <w:r>
              <w:rPr>
                <w:rFonts w:ascii="Aptos Mono" w:hAnsi="Aptos Mono"/>
                <w:color w:val="1E6FA8"/>
                <w:sz w:val="15"/>
              </w:rPr>
              <w:t>employes.id</w:t>
            </w:r>
          </w:p>
        </w:tc>
        <w:tc>
          <w:tcPr>
            <w:tcW w:type="dxa" w:w="5074"/>
            <w:vAlign w:val="center"/>
            <w:tcMar>
              <w:top w:w="90" w:type="dxa"/>
              <w:start w:w="110" w:type="dxa"/>
              <w:bottom w:w="90" w:type="dxa"/>
              <w:end w:w="110" w:type="dxa"/>
            </w:tcMar>
            <w:shd w:fill="FFFFFF"/>
          </w:tcPr>
          <w:p>
            <w:pPr>
              <w:spacing w:after="0"/>
            </w:pPr>
            <w:r>
              <w:rPr>
                <w:b w:val="0"/>
                <w:sz w:val="15"/>
              </w:rPr>
              <w:t>Clé interne MySQL/Prisma</w:t>
            </w:r>
          </w:p>
        </w:tc>
      </w:tr>
      <w:tr>
        <w:trPr>
          <w:cantSplit/>
        </w:trPr>
        <w:tc>
          <w:tcPr>
            <w:tcW w:type="dxa" w:w="5074"/>
            <w:vAlign w:val="center"/>
            <w:tcMar>
              <w:top w:w="90" w:type="dxa"/>
              <w:start w:w="110" w:type="dxa"/>
              <w:bottom w:w="90" w:type="dxa"/>
              <w:end w:w="110" w:type="dxa"/>
            </w:tcMar>
            <w:shd w:fill="F7FAFC"/>
          </w:tcPr>
          <w:p>
            <w:pPr>
              <w:spacing w:after="0"/>
            </w:pPr>
            <w:r>
              <w:rPr>
                <w:rFonts w:ascii="Aptos Mono" w:hAnsi="Aptos Mono"/>
                <w:color w:val="1E6FA8"/>
                <w:sz w:val="15"/>
              </w:rPr>
              <w:t>employes.COS</w:t>
            </w:r>
          </w:p>
        </w:tc>
        <w:tc>
          <w:tcPr>
            <w:tcW w:type="dxa" w:w="5074"/>
            <w:vAlign w:val="center"/>
            <w:tcMar>
              <w:top w:w="90" w:type="dxa"/>
              <w:start w:w="110" w:type="dxa"/>
              <w:bottom w:w="90" w:type="dxa"/>
              <w:end w:w="110" w:type="dxa"/>
            </w:tcMar>
            <w:shd w:fill="F7FAFC"/>
          </w:tcPr>
          <w:p>
            <w:pPr>
              <w:spacing w:after="0"/>
            </w:pPr>
            <w:r>
              <w:rPr>
                <w:b w:val="0"/>
                <w:sz w:val="15"/>
              </w:rPr>
              <w:t>Identifiant métier salarié, unique, utilisé par les URLs et plusieurs relations</w:t>
            </w:r>
          </w:p>
        </w:tc>
      </w:tr>
      <w:tr>
        <w:trPr>
          <w:cantSplit/>
        </w:trPr>
        <w:tc>
          <w:tcPr>
            <w:tcW w:type="dxa" w:w="5074"/>
            <w:vAlign w:val="center"/>
            <w:tcMar>
              <w:top w:w="90" w:type="dxa"/>
              <w:start w:w="110" w:type="dxa"/>
              <w:bottom w:w="90" w:type="dxa"/>
              <w:end w:w="110" w:type="dxa"/>
            </w:tcMar>
            <w:shd w:fill="FFFFFF"/>
          </w:tcPr>
          <w:p>
            <w:pPr>
              <w:spacing w:after="0"/>
            </w:pPr>
            <w:r>
              <w:rPr>
                <w:rFonts w:ascii="Aptos Mono" w:hAnsi="Aptos Mono"/>
                <w:color w:val="1E6FA8"/>
                <w:sz w:val="15"/>
              </w:rPr>
              <w:t>employes.Matricule</w:t>
            </w:r>
          </w:p>
        </w:tc>
        <w:tc>
          <w:tcPr>
            <w:tcW w:type="dxa" w:w="5074"/>
            <w:vAlign w:val="center"/>
            <w:tcMar>
              <w:top w:w="90" w:type="dxa"/>
              <w:start w:w="110" w:type="dxa"/>
              <w:bottom w:w="90" w:type="dxa"/>
              <w:end w:w="110" w:type="dxa"/>
            </w:tcMar>
            <w:shd w:fill="FFFFFF"/>
          </w:tcPr>
          <w:p>
            <w:pPr>
              <w:spacing w:after="0"/>
            </w:pPr>
            <w:r>
              <w:rPr>
                <w:b w:val="0"/>
                <w:sz w:val="15"/>
              </w:rPr>
              <w:t>Matricule lu dans les PDF de paie ; des doublons historiques peuvent exister entre établissements</w:t>
            </w:r>
          </w:p>
        </w:tc>
      </w:tr>
      <w:tr>
        <w:trPr>
          <w:cantSplit/>
        </w:trPr>
        <w:tc>
          <w:tcPr>
            <w:tcW w:type="dxa" w:w="5074"/>
            <w:vAlign w:val="center"/>
            <w:tcMar>
              <w:top w:w="90" w:type="dxa"/>
              <w:start w:w="110" w:type="dxa"/>
              <w:bottom w:w="90" w:type="dxa"/>
              <w:end w:w="110" w:type="dxa"/>
            </w:tcMar>
            <w:shd w:fill="F7FAFC"/>
          </w:tcPr>
          <w:p>
            <w:pPr>
              <w:spacing w:after="0"/>
            </w:pPr>
            <w:r>
              <w:rPr>
                <w:rFonts w:ascii="Aptos Mono" w:hAnsi="Aptos Mono"/>
                <w:color w:val="1E6FA8"/>
                <w:sz w:val="15"/>
              </w:rPr>
              <w:t>contrats.id</w:t>
            </w:r>
          </w:p>
        </w:tc>
        <w:tc>
          <w:tcPr>
            <w:tcW w:type="dxa" w:w="5074"/>
            <w:vAlign w:val="center"/>
            <w:tcMar>
              <w:top w:w="90" w:type="dxa"/>
              <w:start w:w="110" w:type="dxa"/>
              <w:bottom w:w="90" w:type="dxa"/>
              <w:end w:w="110" w:type="dxa"/>
            </w:tcMar>
            <w:shd w:fill="F7FAFC"/>
          </w:tcPr>
          <w:p>
            <w:pPr>
              <w:spacing w:after="0"/>
            </w:pPr>
            <w:r>
              <w:rPr>
                <w:b w:val="0"/>
                <w:sz w:val="15"/>
              </w:rPr>
              <w:t>Clé interne du contrat</w:t>
            </w:r>
          </w:p>
        </w:tc>
      </w:tr>
      <w:tr>
        <w:trPr>
          <w:cantSplit/>
        </w:trPr>
        <w:tc>
          <w:tcPr>
            <w:tcW w:type="dxa" w:w="5074"/>
            <w:vAlign w:val="center"/>
            <w:tcMar>
              <w:top w:w="90" w:type="dxa"/>
              <w:start w:w="110" w:type="dxa"/>
              <w:bottom w:w="90" w:type="dxa"/>
              <w:end w:w="110" w:type="dxa"/>
            </w:tcMar>
            <w:shd w:fill="FFFFFF"/>
          </w:tcPr>
          <w:p>
            <w:pPr>
              <w:spacing w:after="0"/>
            </w:pPr>
            <w:r>
              <w:rPr>
                <w:rFonts w:ascii="Aptos Mono" w:hAnsi="Aptos Mono"/>
                <w:color w:val="1E6FA8"/>
                <w:sz w:val="15"/>
              </w:rPr>
              <w:t>contrats.ID_Contrat</w:t>
            </w:r>
          </w:p>
        </w:tc>
        <w:tc>
          <w:tcPr>
            <w:tcW w:type="dxa" w:w="5074"/>
            <w:vAlign w:val="center"/>
            <w:tcMar>
              <w:top w:w="90" w:type="dxa"/>
              <w:start w:w="110" w:type="dxa"/>
              <w:bottom w:w="90" w:type="dxa"/>
              <w:end w:w="110" w:type="dxa"/>
            </w:tcMar>
            <w:shd w:fill="FFFFFF"/>
          </w:tcPr>
          <w:p>
            <w:pPr>
              <w:spacing w:after="0"/>
            </w:pPr>
            <w:r>
              <w:rPr>
                <w:b w:val="0"/>
                <w:sz w:val="15"/>
              </w:rPr>
              <w:t>Identifiant métier du contrat, unique, utilisé par les avenants</w:t>
            </w:r>
          </w:p>
        </w:tc>
      </w:tr>
    </w:tbl>
    <w:p>
      <w:pPr>
        <w:spacing w:after="0"/>
      </w:pPr>
    </w:p>
    <w:p>
      <w:r>
        <w:rPr>
          <w:b w:val="0"/>
        </w:rPr>
        <w:t>Changer l’un de ces identifiants sans vérifier toutes les relations est une opération de migration, pas une simple correction d’écran.</w:t>
      </w:r>
    </w:p>
    <w:p>
      <w:pPr>
        <w:pStyle w:val="Heading2"/>
        <w:keepNext/>
        <w:keepLines/>
      </w:pPr>
      <w:r>
        <w:rPr>
          <w:b w:val="0"/>
        </w:rPr>
        <w:t>État de référence connu au 30 août 2026</w:t>
      </w:r>
    </w:p>
    <w:p>
      <w:r>
        <w:rPr>
          <w:b w:val="0"/>
        </w:rPr>
        <w:t>La candidate de migration validée contenait 872 salariés, dont 174 actifs selon la règle courante. Les contrôles donnaient zéro COS nul ou dupliqué, zéro identifiant métier de contrat dupliqué, zéro contrat orphelin, zéro date de fin antérieure au début et zéro statut actif incohérent. Deux matricules dupliqués ont été acceptés car ils concernaient des établissements différents. Onze visites médicales historiques restaient sans salarié correspondant ; elles doivent être conservées comme anomalie connue tant qu’une décision métier n’est pas prise.</w:t>
      </w:r>
    </w:p>
    <w:p>
      <w:r>
        <w:rPr>
          <w:b w:val="0"/>
        </w:rPr>
        <w:t>Ces nombres servent de point de comparaison, pas de constante : ils évoluent avec l’activité RH.</w:t>
      </w:r>
    </w:p>
    <w:p>
      <w:pPr>
        <w:pStyle w:val="Heading1"/>
        <w:keepNext/>
        <w:keepLines/>
        <w:pageBreakBefore/>
      </w:pPr>
      <w:r>
        <w:rPr>
          <w:b w:val="0"/>
        </w:rPr>
        <w:t>2. Architecture et flux</w:t>
      </w:r>
    </w:p>
    <w:p>
      <w:pPr>
        <w:keepNext/>
        <w:spacing w:after="100"/>
      </w:pPr>
      <w:r>
        <w:rPr>
          <w:color w:val="D8A928"/>
          <w:sz w:val="20"/>
        </w:rPr>
        <w:t>━━━━</w:t>
      </w:r>
    </w:p>
    <w:p>
      <w:pPr>
        <w:pStyle w:val="Heading2"/>
        <w:keepNext/>
        <w:keepLines/>
      </w:pPr>
      <w:r>
        <w:rPr>
          <w:b w:val="0"/>
        </w:rPr>
        <w:t>Topologie logique</w:t>
      </w:r>
    </w:p>
    <w:tbl>
      <w:tblPr>
        <w:tblW w:type="auto" w:w="0"/>
        <w:jc w:val="center"/>
        <w:tblLayout w:type="autofit"/>
        <w:tblLook w:firstColumn="1" w:firstRow="1" w:lastColumn="0" w:lastRow="0" w:noHBand="0" w:noVBand="1" w:val="04A0"/>
        <w:tblBorders>
          <w:top w:val="single" w:sz="5" w:color="C8D4DC"/>
          <w:left w:val="single" w:sz="5" w:color="C8D4DC"/>
          <w:bottom w:val="single" w:sz="5" w:color="C8D4DC"/>
          <w:right w:val="single" w:sz="5" w:color="C8D4DC"/>
          <w:insideH w:val="single" w:sz="5" w:color="C8D4DC"/>
          <w:insideV w:val="single" w:sz="5" w:color="C8D4DC"/>
        </w:tblBorders>
      </w:tblPr>
      <w:tblGrid>
        <w:gridCol w:w="2537"/>
        <w:gridCol w:w="2537"/>
        <w:gridCol w:w="2537"/>
        <w:gridCol w:w="2537"/>
      </w:tblGrid>
      <w:tr>
        <w:trPr>
          <w:cantSplit/>
          <w:tblHeader w:val="true"/>
        </w:trPr>
        <w:tc>
          <w:tcPr>
            <w:tcW w:type="dxa" w:w="2537"/>
            <w:vAlign w:val="center"/>
            <w:tcMar>
              <w:top w:w="90" w:type="dxa"/>
              <w:start w:w="110" w:type="dxa"/>
              <w:bottom w:w="90" w:type="dxa"/>
              <w:end w:w="110" w:type="dxa"/>
            </w:tcMar>
            <w:shd w:fill="17324D"/>
          </w:tcPr>
          <w:p>
            <w:pPr>
              <w:spacing w:after="0"/>
            </w:pPr>
            <w:r>
              <w:rPr>
                <w:b/>
                <w:color w:val="FFFFFF"/>
                <w:sz w:val="16"/>
              </w:rPr>
              <w:t>Composant</w:t>
            </w:r>
          </w:p>
        </w:tc>
        <w:tc>
          <w:tcPr>
            <w:tcW w:type="dxa" w:w="2537"/>
            <w:vAlign w:val="center"/>
            <w:tcMar>
              <w:top w:w="90" w:type="dxa"/>
              <w:start w:w="110" w:type="dxa"/>
              <w:bottom w:w="90" w:type="dxa"/>
              <w:end w:w="110" w:type="dxa"/>
            </w:tcMar>
            <w:shd w:fill="17324D"/>
          </w:tcPr>
          <w:p>
            <w:pPr>
              <w:spacing w:after="0"/>
            </w:pPr>
            <w:r>
              <w:rPr>
                <w:b/>
                <w:color w:val="FFFFFF"/>
                <w:sz w:val="16"/>
              </w:rPr>
              <w:t>Reçoit</w:t>
            </w:r>
          </w:p>
        </w:tc>
        <w:tc>
          <w:tcPr>
            <w:tcW w:type="dxa" w:w="2537"/>
            <w:vAlign w:val="center"/>
            <w:tcMar>
              <w:top w:w="90" w:type="dxa"/>
              <w:start w:w="110" w:type="dxa"/>
              <w:bottom w:w="90" w:type="dxa"/>
              <w:end w:w="110" w:type="dxa"/>
            </w:tcMar>
            <w:shd w:fill="17324D"/>
          </w:tcPr>
          <w:p>
            <w:pPr>
              <w:spacing w:after="0"/>
            </w:pPr>
            <w:r>
              <w:rPr>
                <w:b/>
                <w:color w:val="FFFFFF"/>
                <w:sz w:val="16"/>
              </w:rPr>
              <w:t>Produit</w:t>
            </w:r>
          </w:p>
        </w:tc>
        <w:tc>
          <w:tcPr>
            <w:tcW w:type="dxa" w:w="2537"/>
            <w:vAlign w:val="center"/>
            <w:tcMar>
              <w:top w:w="90" w:type="dxa"/>
              <w:start w:w="110" w:type="dxa"/>
              <w:bottom w:w="90" w:type="dxa"/>
              <w:end w:w="110" w:type="dxa"/>
            </w:tcMar>
            <w:shd w:fill="17324D"/>
          </w:tcPr>
          <w:p>
            <w:pPr>
              <w:spacing w:after="0"/>
            </w:pPr>
            <w:r>
              <w:rPr>
                <w:b/>
                <w:color w:val="FFFFFF"/>
                <w:sz w:val="16"/>
              </w:rPr>
              <w:t>Dépendances</w:t>
            </w:r>
          </w:p>
        </w:tc>
      </w:tr>
      <w:tr>
        <w:trPr>
          <w:cantSplit/>
        </w:trPr>
        <w:tc>
          <w:tcPr>
            <w:tcW w:type="dxa" w:w="2537"/>
            <w:vAlign w:val="center"/>
            <w:tcMar>
              <w:top w:w="90" w:type="dxa"/>
              <w:start w:w="110" w:type="dxa"/>
              <w:bottom w:w="90" w:type="dxa"/>
              <w:end w:w="110" w:type="dxa"/>
            </w:tcMar>
            <w:shd w:fill="FFFFFF"/>
          </w:tcPr>
          <w:p>
            <w:pPr>
              <w:spacing w:after="0"/>
            </w:pPr>
            <w:r>
              <w:rPr>
                <w:b w:val="0"/>
                <w:sz w:val="15"/>
              </w:rPr>
              <w:t>Navigateur</w:t>
            </w:r>
          </w:p>
        </w:tc>
        <w:tc>
          <w:tcPr>
            <w:tcW w:type="dxa" w:w="2537"/>
            <w:vAlign w:val="center"/>
            <w:tcMar>
              <w:top w:w="90" w:type="dxa"/>
              <w:start w:w="110" w:type="dxa"/>
              <w:bottom w:w="90" w:type="dxa"/>
              <w:end w:w="110" w:type="dxa"/>
            </w:tcMar>
            <w:shd w:fill="FFFFFF"/>
          </w:tcPr>
          <w:p>
            <w:pPr>
              <w:spacing w:after="0"/>
            </w:pPr>
            <w:r>
              <w:rPr>
                <w:b w:val="0"/>
                <w:sz w:val="15"/>
              </w:rPr>
              <w:t>HTML/JS du frontend</w:t>
            </w:r>
          </w:p>
        </w:tc>
        <w:tc>
          <w:tcPr>
            <w:tcW w:type="dxa" w:w="2537"/>
            <w:vAlign w:val="center"/>
            <w:tcMar>
              <w:top w:w="90" w:type="dxa"/>
              <w:start w:w="110" w:type="dxa"/>
              <w:bottom w:w="90" w:type="dxa"/>
              <w:end w:w="110" w:type="dxa"/>
            </w:tcMar>
            <w:shd w:fill="FFFFFF"/>
          </w:tcPr>
          <w:p>
            <w:pPr>
              <w:spacing w:after="0"/>
            </w:pPr>
            <w:r>
              <w:rPr>
                <w:b w:val="0"/>
                <w:sz w:val="15"/>
              </w:rPr>
              <w:t xml:space="preserve">Requêtes </w:t>
            </w:r>
            <w:r>
              <w:rPr>
                <w:rFonts w:ascii="Aptos Mono" w:hAnsi="Aptos Mono"/>
                <w:color w:val="1E6FA8"/>
                <w:sz w:val="15"/>
              </w:rPr>
              <w:t>/api/*</w:t>
            </w:r>
          </w:p>
        </w:tc>
        <w:tc>
          <w:tcPr>
            <w:tcW w:type="dxa" w:w="2537"/>
            <w:vAlign w:val="center"/>
            <w:tcMar>
              <w:top w:w="90" w:type="dxa"/>
              <w:start w:w="110" w:type="dxa"/>
              <w:bottom w:w="90" w:type="dxa"/>
              <w:end w:w="110" w:type="dxa"/>
            </w:tcMar>
            <w:shd w:fill="FFFFFF"/>
          </w:tcPr>
          <w:p>
            <w:pPr>
              <w:spacing w:after="0"/>
            </w:pPr>
            <w:r>
              <w:rPr>
                <w:b w:val="0"/>
                <w:sz w:val="15"/>
              </w:rPr>
              <w:t>Caddy en production</w:t>
            </w:r>
          </w:p>
        </w:tc>
      </w:tr>
      <w:tr>
        <w:trPr>
          <w:cantSplit/>
        </w:trPr>
        <w:tc>
          <w:tcPr>
            <w:tcW w:type="dxa" w:w="2537"/>
            <w:vAlign w:val="center"/>
            <w:tcMar>
              <w:top w:w="90" w:type="dxa"/>
              <w:start w:w="110" w:type="dxa"/>
              <w:bottom w:w="90" w:type="dxa"/>
              <w:end w:w="110" w:type="dxa"/>
            </w:tcMar>
            <w:shd w:fill="F7FAFC"/>
          </w:tcPr>
          <w:p>
            <w:pPr>
              <w:spacing w:after="0"/>
            </w:pPr>
            <w:r>
              <w:rPr>
                <w:b w:val="0"/>
                <w:sz w:val="15"/>
              </w:rPr>
              <w:t>Frontend</w:t>
            </w:r>
          </w:p>
        </w:tc>
        <w:tc>
          <w:tcPr>
            <w:tcW w:type="dxa" w:w="2537"/>
            <w:vAlign w:val="center"/>
            <w:tcMar>
              <w:top w:w="90" w:type="dxa"/>
              <w:start w:w="110" w:type="dxa"/>
              <w:bottom w:w="90" w:type="dxa"/>
              <w:end w:w="110" w:type="dxa"/>
            </w:tcMar>
            <w:shd w:fill="F7FAFC"/>
          </w:tcPr>
          <w:p>
            <w:pPr>
              <w:spacing w:after="0"/>
            </w:pPr>
            <w:r>
              <w:rPr>
                <w:b w:val="0"/>
                <w:sz w:val="15"/>
              </w:rPr>
              <w:t>Actions utilisateur</w:t>
            </w:r>
          </w:p>
        </w:tc>
        <w:tc>
          <w:tcPr>
            <w:tcW w:type="dxa" w:w="2537"/>
            <w:vAlign w:val="center"/>
            <w:tcMar>
              <w:top w:w="90" w:type="dxa"/>
              <w:start w:w="110" w:type="dxa"/>
              <w:bottom w:w="90" w:type="dxa"/>
              <w:end w:w="110" w:type="dxa"/>
            </w:tcMar>
            <w:shd w:fill="F7FAFC"/>
          </w:tcPr>
          <w:p>
            <w:pPr>
              <w:spacing w:after="0"/>
            </w:pPr>
            <w:r>
              <w:rPr>
                <w:b w:val="0"/>
                <w:sz w:val="15"/>
              </w:rPr>
              <w:t>Appels API authentifiés</w:t>
            </w:r>
          </w:p>
        </w:tc>
        <w:tc>
          <w:tcPr>
            <w:tcW w:type="dxa" w:w="2537"/>
            <w:vAlign w:val="center"/>
            <w:tcMar>
              <w:top w:w="90" w:type="dxa"/>
              <w:start w:w="110" w:type="dxa"/>
              <w:bottom w:w="90" w:type="dxa"/>
              <w:end w:w="110" w:type="dxa"/>
            </w:tcMar>
            <w:shd w:fill="F7FAFC"/>
          </w:tcPr>
          <w:p>
            <w:pPr>
              <w:spacing w:after="0"/>
            </w:pPr>
            <w:r>
              <w:rPr>
                <w:b w:val="0"/>
                <w:sz w:val="15"/>
              </w:rPr>
              <w:t>Backend</w:t>
            </w:r>
          </w:p>
        </w:tc>
      </w:tr>
      <w:tr>
        <w:trPr>
          <w:cantSplit/>
        </w:trPr>
        <w:tc>
          <w:tcPr>
            <w:tcW w:type="dxa" w:w="2537"/>
            <w:vAlign w:val="center"/>
            <w:tcMar>
              <w:top w:w="90" w:type="dxa"/>
              <w:start w:w="110" w:type="dxa"/>
              <w:bottom w:w="90" w:type="dxa"/>
              <w:end w:w="110" w:type="dxa"/>
            </w:tcMar>
            <w:shd w:fill="FFFFFF"/>
          </w:tcPr>
          <w:p>
            <w:pPr>
              <w:spacing w:after="0"/>
            </w:pPr>
            <w:r>
              <w:rPr>
                <w:b w:val="0"/>
                <w:sz w:val="15"/>
              </w:rPr>
              <w:t>Backend</w:t>
            </w:r>
          </w:p>
        </w:tc>
        <w:tc>
          <w:tcPr>
            <w:tcW w:type="dxa" w:w="2537"/>
            <w:vAlign w:val="center"/>
            <w:tcMar>
              <w:top w:w="90" w:type="dxa"/>
              <w:start w:w="110" w:type="dxa"/>
              <w:bottom w:w="90" w:type="dxa"/>
              <w:end w:w="110" w:type="dxa"/>
            </w:tcMar>
            <w:shd w:fill="FFFFFF"/>
          </w:tcPr>
          <w:p>
            <w:pPr>
              <w:spacing w:after="0"/>
            </w:pPr>
            <w:r>
              <w:rPr>
                <w:b w:val="0"/>
                <w:sz w:val="15"/>
              </w:rPr>
              <w:t>HTTP, cookie JWT ou Bearer</w:t>
            </w:r>
          </w:p>
        </w:tc>
        <w:tc>
          <w:tcPr>
            <w:tcW w:type="dxa" w:w="2537"/>
            <w:vAlign w:val="center"/>
            <w:tcMar>
              <w:top w:w="90" w:type="dxa"/>
              <w:start w:w="110" w:type="dxa"/>
              <w:bottom w:w="90" w:type="dxa"/>
              <w:end w:w="110" w:type="dxa"/>
            </w:tcMar>
            <w:shd w:fill="FFFFFF"/>
          </w:tcPr>
          <w:p>
            <w:pPr>
              <w:spacing w:after="0"/>
            </w:pPr>
            <w:r>
              <w:rPr>
                <w:b w:val="0"/>
                <w:sz w:val="15"/>
              </w:rPr>
              <w:t>JSON, DOCX, PDF</w:t>
            </w:r>
          </w:p>
        </w:tc>
        <w:tc>
          <w:tcPr>
            <w:tcW w:type="dxa" w:w="2537"/>
            <w:vAlign w:val="center"/>
            <w:tcMar>
              <w:top w:w="90" w:type="dxa"/>
              <w:start w:w="110" w:type="dxa"/>
              <w:bottom w:w="90" w:type="dxa"/>
              <w:end w:w="110" w:type="dxa"/>
            </w:tcMar>
            <w:shd w:fill="FFFFFF"/>
          </w:tcPr>
          <w:p>
            <w:pPr>
              <w:spacing w:after="0"/>
            </w:pPr>
            <w:r>
              <w:rPr>
                <w:b w:val="0"/>
                <w:sz w:val="15"/>
              </w:rPr>
              <w:t>MySQL, volumes, Microsoft Entra/Graph</w:t>
            </w:r>
          </w:p>
        </w:tc>
      </w:tr>
      <w:tr>
        <w:trPr>
          <w:cantSplit/>
        </w:trPr>
        <w:tc>
          <w:tcPr>
            <w:tcW w:type="dxa" w:w="2537"/>
            <w:vAlign w:val="center"/>
            <w:tcMar>
              <w:top w:w="90" w:type="dxa"/>
              <w:start w:w="110" w:type="dxa"/>
              <w:bottom w:w="90" w:type="dxa"/>
              <w:end w:w="110" w:type="dxa"/>
            </w:tcMar>
            <w:shd w:fill="F7FAFC"/>
          </w:tcPr>
          <w:p>
            <w:pPr>
              <w:spacing w:after="0"/>
            </w:pPr>
            <w:r>
              <w:rPr>
                <w:b w:val="0"/>
                <w:sz w:val="15"/>
              </w:rPr>
              <w:t>MySQL</w:t>
            </w:r>
          </w:p>
        </w:tc>
        <w:tc>
          <w:tcPr>
            <w:tcW w:type="dxa" w:w="2537"/>
            <w:vAlign w:val="center"/>
            <w:tcMar>
              <w:top w:w="90" w:type="dxa"/>
              <w:start w:w="110" w:type="dxa"/>
              <w:bottom w:w="90" w:type="dxa"/>
              <w:end w:w="110" w:type="dxa"/>
            </w:tcMar>
            <w:shd w:fill="F7FAFC"/>
          </w:tcPr>
          <w:p>
            <w:pPr>
              <w:spacing w:after="0"/>
            </w:pPr>
            <w:r>
              <w:rPr>
                <w:b w:val="0"/>
                <w:sz w:val="15"/>
              </w:rPr>
              <w:t>Requêtes Prisma</w:t>
            </w:r>
          </w:p>
        </w:tc>
        <w:tc>
          <w:tcPr>
            <w:tcW w:type="dxa" w:w="2537"/>
            <w:vAlign w:val="center"/>
            <w:tcMar>
              <w:top w:w="90" w:type="dxa"/>
              <w:start w:w="110" w:type="dxa"/>
              <w:bottom w:w="90" w:type="dxa"/>
              <w:end w:w="110" w:type="dxa"/>
            </w:tcMar>
            <w:shd w:fill="F7FAFC"/>
          </w:tcPr>
          <w:p>
            <w:pPr>
              <w:spacing w:after="0"/>
            </w:pPr>
            <w:r>
              <w:rPr>
                <w:b w:val="0"/>
                <w:sz w:val="15"/>
              </w:rPr>
              <w:t>Données structurées</w:t>
            </w:r>
          </w:p>
        </w:tc>
        <w:tc>
          <w:tcPr>
            <w:tcW w:type="dxa" w:w="2537"/>
            <w:vAlign w:val="center"/>
            <w:tcMar>
              <w:top w:w="90" w:type="dxa"/>
              <w:start w:w="110" w:type="dxa"/>
              <w:bottom w:w="90" w:type="dxa"/>
              <w:end w:w="110" w:type="dxa"/>
            </w:tcMar>
            <w:shd w:fill="F7FAFC"/>
          </w:tcPr>
          <w:p>
            <w:pPr>
              <w:spacing w:after="0"/>
            </w:pPr>
            <w:r>
              <w:rPr>
                <w:b w:val="0"/>
                <w:sz w:val="15"/>
              </w:rPr>
              <w:t xml:space="preserve">Volume </w:t>
            </w:r>
            <w:r>
              <w:rPr>
                <w:rFonts w:ascii="Aptos Mono" w:hAnsi="Aptos Mono"/>
                <w:color w:val="1E6FA8"/>
                <w:sz w:val="15"/>
              </w:rPr>
              <w:t>db_data</w:t>
            </w:r>
          </w:p>
        </w:tc>
      </w:tr>
      <w:tr>
        <w:trPr>
          <w:cantSplit/>
        </w:trPr>
        <w:tc>
          <w:tcPr>
            <w:tcW w:type="dxa" w:w="2537"/>
            <w:vAlign w:val="center"/>
            <w:tcMar>
              <w:top w:w="90" w:type="dxa"/>
              <w:start w:w="110" w:type="dxa"/>
              <w:bottom w:w="90" w:type="dxa"/>
              <w:end w:w="110" w:type="dxa"/>
            </w:tcMar>
            <w:shd w:fill="FFFFFF"/>
          </w:tcPr>
          <w:p>
            <w:pPr>
              <w:spacing w:after="0"/>
            </w:pPr>
            <w:r>
              <w:rPr>
                <w:b w:val="0"/>
                <w:sz w:val="15"/>
              </w:rPr>
              <w:t>Scheduler</w:t>
            </w:r>
          </w:p>
        </w:tc>
        <w:tc>
          <w:tcPr>
            <w:tcW w:type="dxa" w:w="2537"/>
            <w:vAlign w:val="center"/>
            <w:tcMar>
              <w:top w:w="90" w:type="dxa"/>
              <w:start w:w="110" w:type="dxa"/>
              <w:bottom w:w="90" w:type="dxa"/>
              <w:end w:w="110" w:type="dxa"/>
            </w:tcMar>
            <w:shd w:fill="FFFFFF"/>
          </w:tcPr>
          <w:p>
            <w:pPr>
              <w:spacing w:after="0"/>
            </w:pPr>
            <w:r>
              <w:rPr>
                <w:b w:val="0"/>
                <w:sz w:val="15"/>
              </w:rPr>
              <w:t>Horloge Europe/Paris</w:t>
            </w:r>
          </w:p>
        </w:tc>
        <w:tc>
          <w:tcPr>
            <w:tcW w:type="dxa" w:w="2537"/>
            <w:vAlign w:val="center"/>
            <w:tcMar>
              <w:top w:w="90" w:type="dxa"/>
              <w:start w:w="110" w:type="dxa"/>
              <w:bottom w:w="90" w:type="dxa"/>
              <w:end w:w="110" w:type="dxa"/>
            </w:tcMar>
            <w:shd w:fill="FFFFFF"/>
          </w:tcPr>
          <w:p>
            <w:pPr>
              <w:spacing w:after="0"/>
            </w:pPr>
            <w:r>
              <w:rPr>
                <w:b w:val="0"/>
                <w:sz w:val="15"/>
              </w:rPr>
              <w:t>Déclenchement de campagnes</w:t>
            </w:r>
          </w:p>
        </w:tc>
        <w:tc>
          <w:tcPr>
            <w:tcW w:type="dxa" w:w="2537"/>
            <w:vAlign w:val="center"/>
            <w:tcMar>
              <w:top w:w="90" w:type="dxa"/>
              <w:start w:w="110" w:type="dxa"/>
              <w:bottom w:w="90" w:type="dxa"/>
              <w:end w:w="110" w:type="dxa"/>
            </w:tcMar>
            <w:shd w:fill="FFFFFF"/>
          </w:tcPr>
          <w:p>
            <w:pPr>
              <w:spacing w:after="0"/>
            </w:pPr>
            <w:r>
              <w:rPr>
                <w:b w:val="0"/>
                <w:sz w:val="15"/>
              </w:rPr>
              <w:t>Backend/Graph/MySQL</w:t>
            </w:r>
          </w:p>
        </w:tc>
      </w:tr>
      <w:tr>
        <w:trPr>
          <w:cantSplit/>
        </w:trPr>
        <w:tc>
          <w:tcPr>
            <w:tcW w:type="dxa" w:w="2537"/>
            <w:vAlign w:val="center"/>
            <w:tcMar>
              <w:top w:w="90" w:type="dxa"/>
              <w:start w:w="110" w:type="dxa"/>
              <w:bottom w:w="90" w:type="dxa"/>
              <w:end w:w="110" w:type="dxa"/>
            </w:tcMar>
            <w:shd w:fill="F7FAFC"/>
          </w:tcPr>
          <w:p>
            <w:pPr>
              <w:spacing w:after="0"/>
            </w:pPr>
            <w:r>
              <w:rPr>
                <w:b w:val="0"/>
                <w:sz w:val="15"/>
              </w:rPr>
              <w:t>Stockage modèles</w:t>
            </w:r>
          </w:p>
        </w:tc>
        <w:tc>
          <w:tcPr>
            <w:tcW w:type="dxa" w:w="2537"/>
            <w:vAlign w:val="center"/>
            <w:tcMar>
              <w:top w:w="90" w:type="dxa"/>
              <w:start w:w="110" w:type="dxa"/>
              <w:bottom w:w="90" w:type="dxa"/>
              <w:end w:w="110" w:type="dxa"/>
            </w:tcMar>
            <w:shd w:fill="F7FAFC"/>
          </w:tcPr>
          <w:p>
            <w:pPr>
              <w:spacing w:after="0"/>
            </w:pPr>
            <w:r>
              <w:rPr>
                <w:b w:val="0"/>
                <w:sz w:val="15"/>
              </w:rPr>
              <w:t>DOCX importés</w:t>
            </w:r>
          </w:p>
        </w:tc>
        <w:tc>
          <w:tcPr>
            <w:tcW w:type="dxa" w:w="2537"/>
            <w:vAlign w:val="center"/>
            <w:tcMar>
              <w:top w:w="90" w:type="dxa"/>
              <w:start w:w="110" w:type="dxa"/>
              <w:bottom w:w="90" w:type="dxa"/>
              <w:end w:w="110" w:type="dxa"/>
            </w:tcMar>
            <w:shd w:fill="F7FAFC"/>
          </w:tcPr>
          <w:p>
            <w:pPr>
              <w:spacing w:after="0"/>
            </w:pPr>
            <w:r>
              <w:rPr>
                <w:b w:val="0"/>
                <w:sz w:val="15"/>
              </w:rPr>
              <w:t>Sources de génération</w:t>
            </w:r>
          </w:p>
        </w:tc>
        <w:tc>
          <w:tcPr>
            <w:tcW w:type="dxa" w:w="2537"/>
            <w:vAlign w:val="center"/>
            <w:tcMar>
              <w:top w:w="90" w:type="dxa"/>
              <w:start w:w="110" w:type="dxa"/>
              <w:bottom w:w="90" w:type="dxa"/>
              <w:end w:w="110" w:type="dxa"/>
            </w:tcMar>
            <w:shd w:fill="F7FAFC"/>
          </w:tcPr>
          <w:p>
            <w:pPr>
              <w:spacing w:after="0"/>
            </w:pPr>
            <w:r>
              <w:rPr>
                <w:b w:val="0"/>
                <w:sz w:val="15"/>
              </w:rPr>
              <w:t xml:space="preserve">Volume </w:t>
            </w:r>
            <w:r>
              <w:rPr>
                <w:rFonts w:ascii="Aptos Mono" w:hAnsi="Aptos Mono"/>
                <w:color w:val="1E6FA8"/>
                <w:sz w:val="15"/>
              </w:rPr>
              <w:t>document_templates_data</w:t>
            </w:r>
          </w:p>
        </w:tc>
      </w:tr>
      <w:tr>
        <w:trPr>
          <w:cantSplit/>
        </w:trPr>
        <w:tc>
          <w:tcPr>
            <w:tcW w:type="dxa" w:w="2537"/>
            <w:vAlign w:val="center"/>
            <w:tcMar>
              <w:top w:w="90" w:type="dxa"/>
              <w:start w:w="110" w:type="dxa"/>
              <w:bottom w:w="90" w:type="dxa"/>
              <w:end w:w="110" w:type="dxa"/>
            </w:tcMar>
            <w:shd w:fill="FFFFFF"/>
          </w:tcPr>
          <w:p>
            <w:pPr>
              <w:spacing w:after="0"/>
            </w:pPr>
            <w:r>
              <w:rPr>
                <w:b w:val="0"/>
                <w:sz w:val="15"/>
              </w:rPr>
              <w:t>Stockage paies</w:t>
            </w:r>
          </w:p>
        </w:tc>
        <w:tc>
          <w:tcPr>
            <w:tcW w:type="dxa" w:w="2537"/>
            <w:vAlign w:val="center"/>
            <w:tcMar>
              <w:top w:w="90" w:type="dxa"/>
              <w:start w:w="110" w:type="dxa"/>
              <w:bottom w:w="90" w:type="dxa"/>
              <w:end w:w="110" w:type="dxa"/>
            </w:tcMar>
            <w:shd w:fill="FFFFFF"/>
          </w:tcPr>
          <w:p>
            <w:pPr>
              <w:spacing w:after="0"/>
            </w:pPr>
            <w:r>
              <w:rPr>
                <w:b w:val="0"/>
                <w:sz w:val="15"/>
              </w:rPr>
              <w:t>PDF mensuels</w:t>
            </w:r>
          </w:p>
        </w:tc>
        <w:tc>
          <w:tcPr>
            <w:tcW w:type="dxa" w:w="2537"/>
            <w:vAlign w:val="center"/>
            <w:tcMar>
              <w:top w:w="90" w:type="dxa"/>
              <w:start w:w="110" w:type="dxa"/>
              <w:bottom w:w="90" w:type="dxa"/>
              <w:end w:w="110" w:type="dxa"/>
            </w:tcMar>
            <w:shd w:fill="FFFFFF"/>
          </w:tcPr>
          <w:p>
            <w:pPr>
              <w:spacing w:after="0"/>
            </w:pPr>
            <w:r>
              <w:rPr>
                <w:b w:val="0"/>
                <w:sz w:val="15"/>
              </w:rPr>
              <w:t>Bulletin PDF extrait</w:t>
            </w:r>
          </w:p>
        </w:tc>
        <w:tc>
          <w:tcPr>
            <w:tcW w:type="dxa" w:w="2537"/>
            <w:vAlign w:val="center"/>
            <w:tcMar>
              <w:top w:w="90" w:type="dxa"/>
              <w:start w:w="110" w:type="dxa"/>
              <w:bottom w:w="90" w:type="dxa"/>
              <w:end w:w="110" w:type="dxa"/>
            </w:tcMar>
            <w:shd w:fill="FFFFFF"/>
          </w:tcPr>
          <w:p>
            <w:pPr>
              <w:spacing w:after="0"/>
            </w:pPr>
            <w:r>
              <w:rPr>
                <w:b w:val="0"/>
                <w:sz w:val="15"/>
              </w:rPr>
              <w:t xml:space="preserve">Bind mount </w:t>
            </w:r>
            <w:r>
              <w:rPr>
                <w:rFonts w:ascii="Aptos Mono" w:hAnsi="Aptos Mono"/>
                <w:color w:val="1E6FA8"/>
                <w:sz w:val="15"/>
              </w:rPr>
              <w:t>${PAYSLIP_HOST_PATH}</w:t>
            </w:r>
          </w:p>
        </w:tc>
      </w:tr>
      <w:tr>
        <w:trPr>
          <w:cantSplit/>
        </w:trPr>
        <w:tc>
          <w:tcPr>
            <w:tcW w:type="dxa" w:w="2537"/>
            <w:vAlign w:val="center"/>
            <w:tcMar>
              <w:top w:w="90" w:type="dxa"/>
              <w:start w:w="110" w:type="dxa"/>
              <w:bottom w:w="90" w:type="dxa"/>
              <w:end w:w="110" w:type="dxa"/>
            </w:tcMar>
            <w:shd w:fill="F7FAFC"/>
          </w:tcPr>
          <w:p>
            <w:pPr>
              <w:spacing w:after="0"/>
            </w:pPr>
            <w:r>
              <w:rPr>
                <w:b w:val="0"/>
                <w:sz w:val="15"/>
              </w:rPr>
              <w:t>Caddy</w:t>
            </w:r>
          </w:p>
        </w:tc>
        <w:tc>
          <w:tcPr>
            <w:tcW w:type="dxa" w:w="2537"/>
            <w:vAlign w:val="center"/>
            <w:tcMar>
              <w:top w:w="90" w:type="dxa"/>
              <w:start w:w="110" w:type="dxa"/>
              <w:bottom w:w="90" w:type="dxa"/>
              <w:end w:w="110" w:type="dxa"/>
            </w:tcMar>
            <w:shd w:fill="F7FAFC"/>
          </w:tcPr>
          <w:p>
            <w:pPr>
              <w:spacing w:after="0"/>
            </w:pPr>
            <w:r>
              <w:rPr>
                <w:b w:val="0"/>
                <w:sz w:val="15"/>
              </w:rPr>
              <w:t>HTTPS public/interne</w:t>
            </w:r>
          </w:p>
        </w:tc>
        <w:tc>
          <w:tcPr>
            <w:tcW w:type="dxa" w:w="2537"/>
            <w:vAlign w:val="center"/>
            <w:tcMar>
              <w:top w:w="90" w:type="dxa"/>
              <w:start w:w="110" w:type="dxa"/>
              <w:bottom w:w="90" w:type="dxa"/>
              <w:end w:w="110" w:type="dxa"/>
            </w:tcMar>
            <w:shd w:fill="F7FAFC"/>
          </w:tcPr>
          <w:p>
            <w:pPr>
              <w:spacing w:after="0"/>
            </w:pPr>
            <w:r>
              <w:rPr>
                <w:b w:val="0"/>
                <w:sz w:val="15"/>
              </w:rPr>
              <w:t>Proxy frontend/backend</w:t>
            </w:r>
          </w:p>
        </w:tc>
        <w:tc>
          <w:tcPr>
            <w:tcW w:type="dxa" w:w="2537"/>
            <w:vAlign w:val="center"/>
            <w:tcMar>
              <w:top w:w="90" w:type="dxa"/>
              <w:start w:w="110" w:type="dxa"/>
              <w:bottom w:w="90" w:type="dxa"/>
              <w:end w:w="110" w:type="dxa"/>
            </w:tcMar>
            <w:shd w:fill="F7FAFC"/>
          </w:tcPr>
          <w:p>
            <w:pPr>
              <w:spacing w:after="0"/>
            </w:pPr>
            <w:r>
              <w:rPr>
                <w:b w:val="0"/>
                <w:sz w:val="15"/>
              </w:rPr>
              <w:t>DNS et certificats</w:t>
            </w:r>
          </w:p>
        </w:tc>
      </w:tr>
    </w:tbl>
    <w:p>
      <w:pPr>
        <w:spacing w:after="0"/>
      </w:pPr>
    </w:p>
    <w:p>
      <w:r>
        <w:rPr>
          <w:b w:val="0"/>
        </w:rPr>
        <w:t xml:space="preserve">En production, Caddy route </w:t>
      </w:r>
      <w:r>
        <w:rPr>
          <w:rFonts w:ascii="Aptos Mono" w:hAnsi="Aptos Mono"/>
          <w:color w:val="1E6FA8"/>
          <w:sz w:val="16"/>
        </w:rPr>
        <w:t>https://rhconnect.envie2enord.com/api/*</w:t>
      </w:r>
      <w:r>
        <w:rPr>
          <w:b w:val="0"/>
        </w:rPr>
        <w:t xml:space="preserve"> vers </w:t>
      </w:r>
      <w:r>
        <w:rPr>
          <w:rFonts w:ascii="Aptos Mono" w:hAnsi="Aptos Mono"/>
          <w:color w:val="1E6FA8"/>
          <w:sz w:val="16"/>
        </w:rPr>
        <w:t>backend:8000</w:t>
      </w:r>
      <w:r>
        <w:rPr>
          <w:b w:val="0"/>
        </w:rPr>
        <w:t xml:space="preserve"> et le reste vers </w:t>
      </w:r>
      <w:r>
        <w:rPr>
          <w:rFonts w:ascii="Aptos Mono" w:hAnsi="Aptos Mono"/>
          <w:color w:val="1E6FA8"/>
          <w:sz w:val="16"/>
        </w:rPr>
        <w:t>frontend:3000</w:t>
      </w:r>
      <w:r>
        <w:rPr>
          <w:b w:val="0"/>
        </w:rPr>
        <w:t>.</w:t>
      </w:r>
    </w:p>
    <w:p>
      <w:pPr>
        <w:pStyle w:val="Heading2"/>
        <w:keepNext/>
        <w:keepLines/>
      </w:pPr>
      <w:r>
        <w:rPr>
          <w:b w:val="0"/>
        </w:rPr>
        <w:t>Flux d’une requête métier</w:t>
      </w:r>
    </w:p>
    <w:p>
      <w:pPr>
        <w:spacing w:after="50"/>
        <w:ind w:left="312" w:hanging="227"/>
      </w:pPr>
      <w:r>
        <w:rPr>
          <w:b/>
          <w:color w:val="1E6FA8"/>
        </w:rPr>
        <w:t xml:space="preserve">1. </w:t>
      </w:r>
      <w:r>
        <w:rPr>
          <w:b w:val="0"/>
        </w:rPr>
        <w:t>L’utilisateur s’authentifie localement ou via Microsoft Entra ID.</w:t>
      </w:r>
    </w:p>
    <w:p>
      <w:pPr>
        <w:spacing w:after="50"/>
        <w:ind w:left="312" w:hanging="227"/>
      </w:pPr>
      <w:r>
        <w:rPr>
          <w:b/>
          <w:color w:val="1E6FA8"/>
        </w:rPr>
        <w:t xml:space="preserve">2. </w:t>
      </w:r>
      <w:r>
        <w:rPr>
          <w:b w:val="0"/>
        </w:rPr>
        <w:t xml:space="preserve">Le backend émet un JWT et le place dans le cookie </w:t>
      </w:r>
      <w:r>
        <w:rPr>
          <w:rFonts w:ascii="Aptos Mono" w:hAnsi="Aptos Mono"/>
          <w:color w:val="1E6FA8"/>
          <w:sz w:val="16"/>
        </w:rPr>
        <w:t>auth_token</w:t>
      </w:r>
      <w:r>
        <w:rPr>
          <w:b w:val="0"/>
        </w:rPr>
        <w:t>.</w:t>
      </w:r>
    </w:p>
    <w:p>
      <w:pPr>
        <w:spacing w:after="50"/>
        <w:ind w:left="312" w:hanging="227"/>
      </w:pPr>
      <w:r>
        <w:rPr>
          <w:b/>
          <w:color w:val="1E6FA8"/>
        </w:rPr>
        <w:t xml:space="preserve">3. </w:t>
      </w:r>
      <w:r>
        <w:rPr>
          <w:b w:val="0"/>
        </w:rPr>
        <w:t xml:space="preserve">Le frontend appelle une route </w:t>
      </w:r>
      <w:r>
        <w:rPr>
          <w:rFonts w:ascii="Aptos Mono" w:hAnsi="Aptos Mono"/>
          <w:color w:val="1E6FA8"/>
          <w:sz w:val="16"/>
        </w:rPr>
        <w:t>/api/...</w:t>
      </w:r>
      <w:r>
        <w:rPr>
          <w:b w:val="0"/>
        </w:rPr>
        <w:t>.</w:t>
      </w:r>
    </w:p>
    <w:p>
      <w:pPr>
        <w:spacing w:after="50"/>
        <w:ind w:left="312" w:hanging="227"/>
      </w:pPr>
      <w:r>
        <w:rPr>
          <w:b/>
          <w:color w:val="1E6FA8"/>
        </w:rPr>
        <w:t xml:space="preserve">4. </w:t>
      </w:r>
      <w:r>
        <w:rPr>
          <w:b w:val="0"/>
        </w:rPr>
        <w:t xml:space="preserve">La route vérifie l’identité, la permission de module et le niveau </w:t>
      </w:r>
      <w:r>
        <w:rPr>
          <w:rFonts w:ascii="Aptos Mono" w:hAnsi="Aptos Mono"/>
          <w:color w:val="1E6FA8"/>
          <w:sz w:val="16"/>
        </w:rPr>
        <w:t>read</w:t>
      </w:r>
      <w:r>
        <w:rPr>
          <w:b w:val="0"/>
        </w:rPr>
        <w:t xml:space="preserve"> ou </w:t>
      </w:r>
      <w:r>
        <w:rPr>
          <w:rFonts w:ascii="Aptos Mono" w:hAnsi="Aptos Mono"/>
          <w:color w:val="1E6FA8"/>
          <w:sz w:val="16"/>
        </w:rPr>
        <w:t>write</w:t>
      </w:r>
      <w:r>
        <w:rPr>
          <w:b w:val="0"/>
        </w:rPr>
        <w:t>.</w:t>
      </w:r>
    </w:p>
    <w:p>
      <w:pPr>
        <w:spacing w:after="50"/>
        <w:ind w:left="312" w:hanging="227"/>
      </w:pPr>
      <w:r>
        <w:rPr>
          <w:b/>
          <w:color w:val="1E6FA8"/>
        </w:rPr>
        <w:t xml:space="preserve">5. </w:t>
      </w:r>
      <w:r>
        <w:rPr>
          <w:b w:val="0"/>
        </w:rPr>
        <w:t>Les scopes salarié sont construits : secteurs, établissements, catégories et types de contrat.</w:t>
      </w:r>
    </w:p>
    <w:p>
      <w:pPr>
        <w:spacing w:after="50"/>
        <w:ind w:left="312" w:hanging="227"/>
      </w:pPr>
      <w:r>
        <w:rPr>
          <w:b/>
          <w:color w:val="1E6FA8"/>
        </w:rPr>
        <w:t xml:space="preserve">6. </w:t>
      </w:r>
      <w:r>
        <w:rPr>
          <w:b w:val="0"/>
        </w:rPr>
        <w:t>La route valide le corps avec Zod puis délègue au service métier.</w:t>
      </w:r>
    </w:p>
    <w:p>
      <w:pPr>
        <w:spacing w:after="50"/>
        <w:ind w:left="312" w:hanging="227"/>
      </w:pPr>
      <w:r>
        <w:rPr>
          <w:b/>
          <w:color w:val="1E6FA8"/>
        </w:rPr>
        <w:t xml:space="preserve">7. </w:t>
      </w:r>
      <w:r>
        <w:rPr>
          <w:b w:val="0"/>
        </w:rPr>
        <w:t>Le service interroge Prisma et retourne une donnée filtrée.</w:t>
      </w:r>
    </w:p>
    <w:p>
      <w:pPr>
        <w:spacing w:after="50"/>
        <w:ind w:left="312" w:hanging="227"/>
      </w:pPr>
      <w:r>
        <w:rPr>
          <w:b/>
          <w:color w:val="1E6FA8"/>
        </w:rPr>
        <w:t xml:space="preserve">8. </w:t>
      </w:r>
      <w:r>
        <w:rPr>
          <w:b w:val="0"/>
        </w:rPr>
        <w:t>La route sérialise la réponse ou un fichier.</w:t>
      </w:r>
    </w:p>
    <w:p>
      <w:pPr>
        <w:pStyle w:val="Heading2"/>
        <w:keepNext/>
        <w:keepLines/>
      </w:pPr>
      <w:r>
        <w:rPr>
          <w:b w:val="0"/>
        </w:rPr>
        <w:t>Séparation des responsabilités</w:t>
      </w:r>
    </w:p>
    <w:p>
      <w:r>
        <w:rPr>
          <w:b w:val="0"/>
        </w:rPr>
        <w:t>Une évolution saine suit cette répartition :</w:t>
      </w:r>
    </w:p>
    <w:p>
      <w:pPr>
        <w:pStyle w:val="ListBullet"/>
      </w:pPr>
      <w:r>
        <w:rPr>
          <w:b w:val="0"/>
        </w:rPr>
        <w:t>page/composant frontend : saisie, affichage et expérience utilisateur ;</w:t>
      </w:r>
    </w:p>
    <w:p>
      <w:pPr>
        <w:pStyle w:val="ListBullet"/>
      </w:pPr>
      <w:r>
        <w:rPr>
          <w:b w:val="0"/>
        </w:rPr>
        <w:t>route API : protocole HTTP, auth, validation, codes de réponse ;</w:t>
      </w:r>
    </w:p>
    <w:p>
      <w:pPr>
        <w:pStyle w:val="ListBullet"/>
      </w:pPr>
      <w:r>
        <w:rPr>
          <w:b w:val="0"/>
        </w:rPr>
        <w:t>validator Zod : forme et contraintes de l’entrée ;</w:t>
      </w:r>
    </w:p>
    <w:p>
      <w:pPr>
        <w:pStyle w:val="ListBullet"/>
      </w:pPr>
      <w:r>
        <w:rPr>
          <w:b w:val="0"/>
        </w:rPr>
        <w:t>service : règle métier et transaction ;</w:t>
      </w:r>
    </w:p>
    <w:p>
      <w:pPr>
        <w:pStyle w:val="ListBullet"/>
      </w:pPr>
      <w:r>
        <w:rPr>
          <w:b w:val="0"/>
        </w:rPr>
        <w:t>Prisma : persistance et relations ;</w:t>
      </w:r>
    </w:p>
    <w:p>
      <w:pPr>
        <w:pStyle w:val="ListBullet"/>
      </w:pPr>
      <w:r>
        <w:rPr>
          <w:b w:val="0"/>
        </w:rPr>
        <w:t>tests : cas normal, limites, droits et régression.</w:t>
      </w:r>
    </w:p>
    <w:p>
      <w:r>
        <w:rPr>
          <w:b w:val="0"/>
        </w:rPr>
        <w:t>Éviter d’implémenter une règle RH uniquement dans un composant. Elle serait contournable par un appel direct à l’API et dupliquée dans les exports.</w:t>
      </w:r>
    </w:p>
    <w:p>
      <w:pPr>
        <w:pStyle w:val="Heading2"/>
        <w:keepNext/>
        <w:keepLines/>
      </w:pPr>
      <w:r>
        <w:rPr>
          <w:b w:val="0"/>
        </w:rPr>
        <w:t>Données et fichiers</w:t>
      </w:r>
    </w:p>
    <w:p>
      <w:r>
        <w:rPr>
          <w:b w:val="0"/>
        </w:rPr>
        <w:t>MySQL ne contient pas tous les octets utiles à l’application.</w:t>
      </w:r>
    </w:p>
    <w:tbl>
      <w:tblPr>
        <w:tblW w:type="auto" w:w="0"/>
        <w:jc w:val="center"/>
        <w:tblLayout w:type="autofit"/>
        <w:tblLook w:firstColumn="1" w:firstRow="1" w:lastColumn="0" w:lastRow="0" w:noHBand="0" w:noVBand="1" w:val="04A0"/>
        <w:tblBorders>
          <w:top w:val="single" w:sz="5" w:color="C8D4DC"/>
          <w:left w:val="single" w:sz="5" w:color="C8D4DC"/>
          <w:bottom w:val="single" w:sz="5" w:color="C8D4DC"/>
          <w:right w:val="single" w:sz="5" w:color="C8D4DC"/>
          <w:insideH w:val="single" w:sz="5" w:color="C8D4DC"/>
          <w:insideV w:val="single" w:sz="5" w:color="C8D4DC"/>
        </w:tblBorders>
      </w:tblPr>
      <w:tblGrid>
        <w:gridCol w:w="3383"/>
        <w:gridCol w:w="3383"/>
        <w:gridCol w:w="3383"/>
      </w:tblGrid>
      <w:tr>
        <w:trPr>
          <w:cantSplit/>
          <w:tblHeader w:val="true"/>
        </w:trPr>
        <w:tc>
          <w:tcPr>
            <w:tcW w:type="dxa" w:w="3383"/>
            <w:vAlign w:val="center"/>
            <w:tcMar>
              <w:top w:w="90" w:type="dxa"/>
              <w:start w:w="110" w:type="dxa"/>
              <w:bottom w:w="90" w:type="dxa"/>
              <w:end w:w="110" w:type="dxa"/>
            </w:tcMar>
            <w:shd w:fill="17324D"/>
          </w:tcPr>
          <w:p>
            <w:pPr>
              <w:spacing w:after="0"/>
            </w:pPr>
            <w:r>
              <w:rPr>
                <w:b/>
                <w:color w:val="FFFFFF"/>
                <w:sz w:val="16"/>
              </w:rPr>
              <w:t>Contenu</w:t>
            </w:r>
          </w:p>
        </w:tc>
        <w:tc>
          <w:tcPr>
            <w:tcW w:type="dxa" w:w="3383"/>
            <w:vAlign w:val="center"/>
            <w:tcMar>
              <w:top w:w="90" w:type="dxa"/>
              <w:start w:w="110" w:type="dxa"/>
              <w:bottom w:w="90" w:type="dxa"/>
              <w:end w:w="110" w:type="dxa"/>
            </w:tcMar>
            <w:shd w:fill="17324D"/>
          </w:tcPr>
          <w:p>
            <w:pPr>
              <w:spacing w:after="0"/>
            </w:pPr>
            <w:r>
              <w:rPr>
                <w:b/>
                <w:color w:val="FFFFFF"/>
                <w:sz w:val="16"/>
              </w:rPr>
              <w:t>Stockage</w:t>
            </w:r>
          </w:p>
        </w:tc>
        <w:tc>
          <w:tcPr>
            <w:tcW w:type="dxa" w:w="3383"/>
            <w:vAlign w:val="center"/>
            <w:tcMar>
              <w:top w:w="90" w:type="dxa"/>
              <w:start w:w="110" w:type="dxa"/>
              <w:bottom w:w="90" w:type="dxa"/>
              <w:end w:w="110" w:type="dxa"/>
            </w:tcMar>
            <w:shd w:fill="17324D"/>
          </w:tcPr>
          <w:p>
            <w:pPr>
              <w:spacing w:after="0"/>
            </w:pPr>
            <w:r>
              <w:rPr>
                <w:b/>
                <w:color w:val="FFFFFF"/>
                <w:sz w:val="16"/>
              </w:rPr>
              <w:t>Sauvegarde requise</w:t>
            </w:r>
          </w:p>
        </w:tc>
      </w:tr>
      <w:tr>
        <w:trPr>
          <w:cantSplit/>
        </w:trPr>
        <w:tc>
          <w:tcPr>
            <w:tcW w:type="dxa" w:w="3383"/>
            <w:vAlign w:val="center"/>
            <w:tcMar>
              <w:top w:w="90" w:type="dxa"/>
              <w:start w:w="110" w:type="dxa"/>
              <w:bottom w:w="90" w:type="dxa"/>
              <w:end w:w="110" w:type="dxa"/>
            </w:tcMar>
            <w:shd w:fill="FFFFFF"/>
          </w:tcPr>
          <w:p>
            <w:pPr>
              <w:spacing w:after="0"/>
            </w:pPr>
            <w:r>
              <w:rPr>
                <w:b w:val="0"/>
                <w:sz w:val="15"/>
              </w:rPr>
              <w:t>Salariés, contrats, droits, métadonnées</w:t>
            </w:r>
          </w:p>
        </w:tc>
        <w:tc>
          <w:tcPr>
            <w:tcW w:type="dxa" w:w="3383"/>
            <w:vAlign w:val="center"/>
            <w:tcMar>
              <w:top w:w="90" w:type="dxa"/>
              <w:start w:w="110" w:type="dxa"/>
              <w:bottom w:w="90" w:type="dxa"/>
              <w:end w:w="110" w:type="dxa"/>
            </w:tcMar>
            <w:shd w:fill="FFFFFF"/>
          </w:tcPr>
          <w:p>
            <w:pPr>
              <w:spacing w:after="0"/>
            </w:pPr>
            <w:r>
              <w:rPr>
                <w:b w:val="0"/>
                <w:sz w:val="15"/>
              </w:rPr>
              <w:t xml:space="preserve">MySQL </w:t>
            </w:r>
            <w:r>
              <w:rPr>
                <w:rFonts w:ascii="Aptos Mono" w:hAnsi="Aptos Mono"/>
                <w:color w:val="1E6FA8"/>
                <w:sz w:val="15"/>
              </w:rPr>
              <w:t>app_db</w:t>
            </w:r>
          </w:p>
        </w:tc>
        <w:tc>
          <w:tcPr>
            <w:tcW w:type="dxa" w:w="3383"/>
            <w:vAlign w:val="center"/>
            <w:tcMar>
              <w:top w:w="90" w:type="dxa"/>
              <w:start w:w="110" w:type="dxa"/>
              <w:bottom w:w="90" w:type="dxa"/>
              <w:end w:w="110" w:type="dxa"/>
            </w:tcMar>
            <w:shd w:fill="FFFFFF"/>
          </w:tcPr>
          <w:p>
            <w:pPr>
              <w:spacing w:after="0"/>
            </w:pPr>
            <w:r>
              <w:rPr>
                <w:b w:val="0"/>
                <w:sz w:val="15"/>
              </w:rPr>
              <w:t>Dump SQL cohérent</w:t>
            </w:r>
          </w:p>
        </w:tc>
      </w:tr>
      <w:tr>
        <w:trPr>
          <w:cantSplit/>
        </w:trPr>
        <w:tc>
          <w:tcPr>
            <w:tcW w:type="dxa" w:w="3383"/>
            <w:vAlign w:val="center"/>
            <w:tcMar>
              <w:top w:w="90" w:type="dxa"/>
              <w:start w:w="110" w:type="dxa"/>
              <w:bottom w:w="90" w:type="dxa"/>
              <w:end w:w="110" w:type="dxa"/>
            </w:tcMar>
            <w:shd w:fill="F7FAFC"/>
          </w:tcPr>
          <w:p>
            <w:pPr>
              <w:spacing w:after="0"/>
            </w:pPr>
            <w:r>
              <w:rPr>
                <w:b w:val="0"/>
                <w:sz w:val="15"/>
              </w:rPr>
              <w:t>Modèles DOCX importés</w:t>
            </w:r>
          </w:p>
        </w:tc>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/data/document-templates</w:t>
            </w:r>
            <w:r>
              <w:rPr>
                <w:b w:val="0"/>
                <w:sz w:val="15"/>
              </w:rPr>
              <w:t xml:space="preserve"> dans le backend</w:t>
            </w:r>
          </w:p>
        </w:tc>
        <w:tc>
          <w:tcPr>
            <w:tcW w:type="dxa" w:w="3383"/>
            <w:vAlign w:val="center"/>
            <w:tcMar>
              <w:top w:w="90" w:type="dxa"/>
              <w:start w:w="110" w:type="dxa"/>
              <w:bottom w:w="90" w:type="dxa"/>
              <w:end w:w="110" w:type="dxa"/>
            </w:tcMar>
            <w:shd w:fill="F7FAFC"/>
          </w:tcPr>
          <w:p>
            <w:pPr>
              <w:spacing w:after="0"/>
            </w:pPr>
            <w:r>
              <w:rPr>
                <w:b w:val="0"/>
                <w:sz w:val="15"/>
              </w:rPr>
              <w:t>Archive du volume en conservant l’arborescence</w:t>
            </w:r>
          </w:p>
        </w:tc>
      </w:tr>
      <w:tr>
        <w:trPr>
          <w:cantSplit/>
        </w:trPr>
        <w:tc>
          <w:tcPr>
            <w:tcW w:type="dxa" w:w="3383"/>
            <w:vAlign w:val="center"/>
            <w:tcMar>
              <w:top w:w="90" w:type="dxa"/>
              <w:start w:w="110" w:type="dxa"/>
              <w:bottom w:w="90" w:type="dxa"/>
              <w:end w:w="110" w:type="dxa"/>
            </w:tcMar>
            <w:shd w:fill="FFFFFF"/>
          </w:tcPr>
          <w:p>
            <w:pPr>
              <w:spacing w:after="0"/>
            </w:pPr>
            <w:r>
              <w:rPr>
                <w:b w:val="0"/>
                <w:sz w:val="15"/>
              </w:rPr>
              <w:t>Bulletins mensuels</w:t>
            </w:r>
          </w:p>
        </w:tc>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/data/paies</w:t>
            </w:r>
            <w:r>
              <w:rPr>
                <w:b w:val="0"/>
                <w:sz w:val="15"/>
              </w:rPr>
              <w:t xml:space="preserve"> dans le backend</w:t>
            </w:r>
          </w:p>
        </w:tc>
        <w:tc>
          <w:tcPr>
            <w:tcW w:type="dxa" w:w="3383"/>
            <w:vAlign w:val="center"/>
            <w:tcMar>
              <w:top w:w="90" w:type="dxa"/>
              <w:start w:w="110" w:type="dxa"/>
              <w:bottom w:w="90" w:type="dxa"/>
              <w:end w:w="110" w:type="dxa"/>
            </w:tcMar>
            <w:shd w:fill="FFFFFF"/>
          </w:tcPr>
          <w:p>
            <w:pPr>
              <w:spacing w:after="0"/>
            </w:pPr>
            <w:r>
              <w:rPr>
                <w:b w:val="0"/>
                <w:sz w:val="15"/>
              </w:rPr>
              <w:t>Sauvegarde de la source hôte/partage réseau</w:t>
            </w:r>
          </w:p>
        </w:tc>
      </w:tr>
      <w:tr>
        <w:trPr>
          <w:cantSplit/>
        </w:trPr>
        <w:tc>
          <w:tcPr>
            <w:tcW w:type="dxa" w:w="3383"/>
            <w:vAlign w:val="center"/>
            <w:tcMar>
              <w:top w:w="90" w:type="dxa"/>
              <w:start w:w="110" w:type="dxa"/>
              <w:bottom w:w="90" w:type="dxa"/>
              <w:end w:w="110" w:type="dxa"/>
            </w:tcMar>
            <w:shd w:fill="F7FAFC"/>
          </w:tcPr>
          <w:p>
            <w:pPr>
              <w:spacing w:after="0"/>
            </w:pPr>
            <w:r>
              <w:rPr>
                <w:b w:val="0"/>
                <w:sz w:val="15"/>
              </w:rPr>
              <w:t>Code et migrations</w:t>
            </w:r>
          </w:p>
        </w:tc>
        <w:tc>
          <w:tcPr>
            <w:tcW w:type="dxa" w:w="3383"/>
            <w:vAlign w:val="center"/>
            <w:tcMar>
              <w:top w:w="90" w:type="dxa"/>
              <w:start w:w="110" w:type="dxa"/>
              <w:bottom w:w="90" w:type="dxa"/>
              <w:end w:w="110" w:type="dxa"/>
            </w:tcMar>
            <w:shd w:fill="F7FAFC"/>
          </w:tcPr>
          <w:p>
            <w:pPr>
              <w:spacing w:after="0"/>
            </w:pPr>
            <w:r>
              <w:rPr>
                <w:b w:val="0"/>
                <w:sz w:val="15"/>
              </w:rPr>
              <w:t>Git</w:t>
            </w:r>
          </w:p>
        </w:tc>
        <w:tc>
          <w:tcPr>
            <w:tcW w:type="dxa" w:w="3383"/>
            <w:vAlign w:val="center"/>
            <w:tcMar>
              <w:top w:w="90" w:type="dxa"/>
              <w:start w:w="110" w:type="dxa"/>
              <w:bottom w:w="90" w:type="dxa"/>
              <w:end w:w="110" w:type="dxa"/>
            </w:tcMar>
            <w:shd w:fill="F7FAFC"/>
          </w:tcPr>
          <w:p>
            <w:pPr>
              <w:spacing w:after="0"/>
            </w:pPr>
            <w:r>
              <w:rPr>
                <w:b w:val="0"/>
                <w:sz w:val="15"/>
              </w:rPr>
              <w:t>Dépôt distant et tags/releases</w:t>
            </w:r>
          </w:p>
        </w:tc>
      </w:tr>
      <w:tr>
        <w:trPr>
          <w:cantSplit/>
        </w:trPr>
        <w:tc>
          <w:tcPr>
            <w:tcW w:type="dxa" w:w="3383"/>
            <w:vAlign w:val="center"/>
            <w:tcMar>
              <w:top w:w="90" w:type="dxa"/>
              <w:start w:w="110" w:type="dxa"/>
              <w:bottom w:w="90" w:type="dxa"/>
              <w:end w:w="110" w:type="dxa"/>
            </w:tcMar>
            <w:shd w:fill="FFFFFF"/>
          </w:tcPr>
          <w:p>
            <w:pPr>
              <w:spacing w:after="0"/>
            </w:pPr>
            <w:r>
              <w:rPr>
                <w:b w:val="0"/>
                <w:sz w:val="15"/>
              </w:rPr>
              <w:t>Secrets</w:t>
            </w:r>
          </w:p>
        </w:tc>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.env.production</w:t>
            </w:r>
            <w:r>
              <w:rPr>
                <w:b w:val="0"/>
                <w:sz w:val="15"/>
              </w:rPr>
              <w:t xml:space="preserve"> sur le serveur</w:t>
            </w:r>
          </w:p>
        </w:tc>
        <w:tc>
          <w:tcPr>
            <w:tcW w:type="dxa" w:w="3383"/>
            <w:vAlign w:val="center"/>
            <w:tcMar>
              <w:top w:w="90" w:type="dxa"/>
              <w:start w:w="110" w:type="dxa"/>
              <w:bottom w:w="90" w:type="dxa"/>
              <w:end w:w="110" w:type="dxa"/>
            </w:tcMar>
            <w:shd w:fill="FFFFFF"/>
          </w:tcPr>
          <w:p>
            <w:pPr>
              <w:spacing w:after="0"/>
            </w:pPr>
            <w:r>
              <w:rPr>
                <w:b w:val="0"/>
                <w:sz w:val="15"/>
              </w:rPr>
              <w:t>Coffre-fort ou procédure DSI, jamais Git</w:t>
            </w:r>
          </w:p>
        </w:tc>
      </w:tr>
    </w:tbl>
    <w:p>
      <w:pPr>
        <w:spacing w:after="0"/>
      </w:pPr>
    </w:p>
    <w:p>
      <w:r>
        <w:rPr>
          <w:b w:val="0"/>
        </w:rPr>
        <w:t xml:space="preserve">Une restauration de MySQL sans les modèles DOCX rend les lignes </w:t>
      </w:r>
      <w:r>
        <w:rPr>
          <w:rFonts w:ascii="Aptos Mono" w:hAnsi="Aptos Mono"/>
          <w:color w:val="1E6FA8"/>
          <w:sz w:val="16"/>
        </w:rPr>
        <w:t>versions_modeles_documents</w:t>
      </w:r>
      <w:r>
        <w:rPr>
          <w:b w:val="0"/>
        </w:rPr>
        <w:t xml:space="preserve"> présentes mais leurs fichiers introuvables. L’inverse laisse des fichiers impossibles à sélectionner depuis l’application.</w:t>
      </w:r>
    </w:p>
    <w:p>
      <w:pPr>
        <w:pStyle w:val="Heading2"/>
        <w:keepNext/>
        <w:keepLines/>
      </w:pPr>
      <w:r>
        <w:rPr>
          <w:b w:val="0"/>
        </w:rPr>
        <w:t>API et documentation</w:t>
      </w:r>
    </w:p>
    <w:p>
      <w:r>
        <w:rPr>
          <w:b w:val="0"/>
        </w:rPr>
        <w:t xml:space="preserve">Le backend possède environ 94 chemins OpenAPI et 159 opérations dans la version analysée. Les endpoints de consultation et modification couvrent les domaines principaux, ainsi que </w:t>
      </w:r>
      <w:r>
        <w:rPr>
          <w:rFonts w:ascii="Aptos Mono" w:hAnsi="Aptos Mono"/>
          <w:color w:val="1E6FA8"/>
          <w:sz w:val="16"/>
        </w:rPr>
        <w:t>/health</w:t>
      </w:r>
      <w:r>
        <w:rPr>
          <w:b w:val="0"/>
        </w:rPr>
        <w:t xml:space="preserve">, </w:t>
      </w:r>
      <w:r>
        <w:rPr>
          <w:rFonts w:ascii="Aptos Mono" w:hAnsi="Aptos Mono"/>
          <w:color w:val="1E6FA8"/>
          <w:sz w:val="16"/>
        </w:rPr>
        <w:t>/openapi</w:t>
      </w:r>
      <w:r>
        <w:rPr>
          <w:b w:val="0"/>
        </w:rPr>
        <w:t xml:space="preserve"> et l’interface </w:t>
      </w:r>
      <w:r>
        <w:rPr>
          <w:rFonts w:ascii="Aptos Mono" w:hAnsi="Aptos Mono"/>
          <w:color w:val="1E6FA8"/>
          <w:sz w:val="16"/>
        </w:rPr>
        <w:t>/api-docs</w:t>
      </w:r>
      <w:r>
        <w:rPr>
          <w:b w:val="0"/>
        </w:rPr>
        <w:t xml:space="preserve"> si Swagger est activé.</w:t>
      </w:r>
    </w:p>
    <w:p>
      <w:pPr>
        <w:keepNext/>
      </w:pPr>
      <w:r>
        <w:rPr>
          <w:b w:val="0"/>
        </w:rPr>
        <w:t>Après ajout ou modification de routes documentées :</w:t>
      </w:r>
    </w:p>
    <w:tbl>
      <w:tblPr>
        <w:tblW w:type="auto" w:w="0"/>
        <w:jc w:val="center"/>
        <w:tblLayout w:type="autofit"/>
        <w:tblLook w:firstColumn="1" w:firstRow="1" w:lastColumn="0" w:lastRow="0" w:noHBand="0" w:noVBand="1" w:val="04A0"/>
        <w:tblBorders>
          <w:top w:val="single" w:sz="5" w:color="B7CCD8"/>
          <w:left w:val="single" w:sz="5" w:color="B7CCD8"/>
          <w:bottom w:val="single" w:sz="5" w:color="B7CCD8"/>
          <w:right w:val="single" w:sz="5" w:color="B7CCD8"/>
          <w:insideH w:val="single" w:sz="5" w:color="B7CCD8"/>
          <w:insideV w:val="single" w:sz="5" w:color="B7CCD8"/>
        </w:tblBorders>
      </w:tblPr>
      <w:tblGrid>
        <w:gridCol w:w="10148"/>
      </w:tblGrid>
      <w:tr>
        <w:trPr>
          <w:cantSplit/>
        </w:trPr>
        <w:tc>
          <w:tcPr>
            <w:tcW w:type="dxa" w:w="10148"/>
            <w:shd w:fill="F3F7FA"/>
            <w:tcMar>
              <w:top w:w="100" w:type="dxa"/>
              <w:start w:w="130" w:type="dxa"/>
              <w:bottom w:w="100" w:type="dxa"/>
              <w:end w:w="130" w:type="dxa"/>
            </w:tcMar>
          </w:tcPr>
          <w:p>
            <w:pPr>
              <w:pStyle w:val="CodeBlock"/>
              <w:keepLines/>
            </w:pPr>
            <w:r>
              <w:t>cd backend/backend_envie2e</w:t>
            </w:r>
            <w:r>
              <w:br/>
            </w:r>
            <w:r>
              <w:t>node scripts/generate-openapi-routes.mjs</w:t>
            </w:r>
          </w:p>
        </w:tc>
      </w:tr>
    </w:tbl>
    <w:p>
      <w:pPr>
        <w:spacing w:after="0"/>
      </w:pPr>
    </w:p>
    <w:p>
      <w:r>
        <w:rPr>
          <w:b w:val="0"/>
        </w:rPr>
        <w:t>Vérifier ensuite que la spécification et l’interface Swagger correspondent réellement aux validations Zod et aux permissions appliquées.</w:t>
      </w:r>
    </w:p>
    <w:p>
      <w:pPr>
        <w:pStyle w:val="Heading1"/>
        <w:keepNext/>
        <w:keepLines/>
        <w:pageBreakBefore/>
      </w:pPr>
      <w:r>
        <w:rPr>
          <w:b w:val="0"/>
        </w:rPr>
        <w:t>3. Installation et configuration</w:t>
      </w:r>
    </w:p>
    <w:p>
      <w:pPr>
        <w:keepNext/>
        <w:spacing w:after="100"/>
      </w:pPr>
      <w:r>
        <w:rPr>
          <w:color w:val="D8A928"/>
          <w:sz w:val="20"/>
        </w:rPr>
        <w:t>━━━━</w:t>
      </w:r>
    </w:p>
    <w:p>
      <w:pPr>
        <w:pStyle w:val="Heading2"/>
        <w:keepNext/>
        <w:keepLines/>
      </w:pPr>
      <w:r>
        <w:rPr>
          <w:b w:val="0"/>
        </w:rPr>
        <w:t>Prérequis</w:t>
      </w:r>
    </w:p>
    <w:p>
      <w:pPr>
        <w:pStyle w:val="ListBullet"/>
      </w:pPr>
      <w:r>
        <w:rPr>
          <w:b w:val="0"/>
        </w:rPr>
        <w:t>Git ;</w:t>
      </w:r>
    </w:p>
    <w:p>
      <w:pPr>
        <w:pStyle w:val="ListBullet"/>
      </w:pPr>
      <w:r>
        <w:rPr>
          <w:b w:val="0"/>
        </w:rPr>
        <w:t>Docker Engine et Docker Compose v2 ;</w:t>
      </w:r>
    </w:p>
    <w:p>
      <w:pPr>
        <w:pStyle w:val="ListBullet"/>
      </w:pPr>
      <w:r>
        <w:rPr>
          <w:b w:val="0"/>
        </w:rPr>
        <w:t>Node.js uniquement pour travailler hors conteneur ;</w:t>
      </w:r>
    </w:p>
    <w:p>
      <w:pPr>
        <w:pStyle w:val="ListBullet"/>
      </w:pPr>
      <w:r>
        <w:rPr>
          <w:b w:val="0"/>
        </w:rPr>
        <w:t>accès Microsoft Entra/Graph pour SSO et e-mails ;</w:t>
      </w:r>
    </w:p>
    <w:p>
      <w:pPr>
        <w:pStyle w:val="ListBullet"/>
      </w:pPr>
      <w:r>
        <w:rPr>
          <w:b w:val="0"/>
        </w:rPr>
        <w:t>accès au répertoire de paie si le module doit fonctionner ;</w:t>
      </w:r>
    </w:p>
    <w:p>
      <w:pPr>
        <w:pStyle w:val="ListBullet"/>
      </w:pPr>
      <w:r>
        <w:rPr>
          <w:b w:val="0"/>
        </w:rPr>
        <w:t>espace disque pour MySQL, modèles, paies et sauvegardes.</w:t>
      </w:r>
    </w:p>
    <w:p>
      <w:pPr>
        <w:pStyle w:val="Heading2"/>
        <w:keepNext/>
        <w:keepLines/>
      </w:pPr>
      <w:r>
        <w:rPr>
          <w:b w:val="0"/>
        </w:rPr>
        <w:t>Installation locale avec Docker</w:t>
      </w:r>
    </w:p>
    <w:tbl>
      <w:tblPr>
        <w:tblW w:type="auto" w:w="0"/>
        <w:jc w:val="center"/>
        <w:tblLayout w:type="autofit"/>
        <w:tblLook w:firstColumn="1" w:firstRow="1" w:lastColumn="0" w:lastRow="0" w:noHBand="0" w:noVBand="1" w:val="04A0"/>
        <w:tblBorders>
          <w:top w:val="single" w:sz="5" w:color="B7CCD8"/>
          <w:left w:val="single" w:sz="5" w:color="B7CCD8"/>
          <w:bottom w:val="single" w:sz="5" w:color="B7CCD8"/>
          <w:right w:val="single" w:sz="5" w:color="B7CCD8"/>
          <w:insideH w:val="single" w:sz="5" w:color="B7CCD8"/>
          <w:insideV w:val="single" w:sz="5" w:color="B7CCD8"/>
        </w:tblBorders>
      </w:tblPr>
      <w:tblGrid>
        <w:gridCol w:w="10148"/>
      </w:tblGrid>
      <w:tr>
        <w:trPr>
          <w:cantSplit/>
        </w:trPr>
        <w:tc>
          <w:tcPr>
            <w:tcW w:type="dxa" w:w="10148"/>
            <w:shd w:fill="F3F7FA"/>
            <w:tcMar>
              <w:top w:w="100" w:type="dxa"/>
              <w:start w:w="130" w:type="dxa"/>
              <w:bottom w:w="100" w:type="dxa"/>
              <w:end w:w="130" w:type="dxa"/>
            </w:tcMar>
          </w:tcPr>
          <w:p>
            <w:pPr>
              <w:pStyle w:val="CodeBlock"/>
              <w:keepLines/>
            </w:pPr>
            <w:r>
              <w:t>git clone &lt;url-du-depot&gt;</w:t>
            </w:r>
            <w:r>
              <w:br/>
            </w:r>
            <w:r>
              <w:t>cd rh-appweb-stage</w:t>
            </w:r>
            <w:r>
              <w:br/>
            </w:r>
            <w:r>
              <w:t>cp .env.example .env</w:t>
            </w:r>
            <w:r>
              <w:br/>
            </w:r>
            <w:r>
              <w:t>docker compose up -d --build</w:t>
            </w:r>
            <w:r>
              <w:br/>
            </w:r>
            <w:r>
              <w:t>docker compose ps</w:t>
            </w:r>
            <w:r>
              <w:br/>
            </w:r>
            <w:r>
              <w:t>docker compose logs --tail=100 backend frontend db</w:t>
            </w:r>
          </w:p>
        </w:tc>
      </w:tr>
    </w:tbl>
    <w:p>
      <w:pPr>
        <w:spacing w:after="0"/>
      </w:pPr>
    </w:p>
    <w:p>
      <w:r>
        <w:rPr>
          <w:b w:val="0"/>
        </w:rPr>
        <w:t xml:space="preserve">Accès attendus : frontend sur </w:t>
      </w:r>
      <w:r>
        <w:rPr>
          <w:rFonts w:ascii="Aptos Mono" w:hAnsi="Aptos Mono"/>
          <w:color w:val="1E6FA8"/>
          <w:sz w:val="16"/>
        </w:rPr>
        <w:t>http://localhost:3001</w:t>
      </w:r>
      <w:r>
        <w:rPr>
          <w:b w:val="0"/>
        </w:rPr>
        <w:t xml:space="preserve">, backend sur </w:t>
      </w:r>
      <w:r>
        <w:rPr>
          <w:rFonts w:ascii="Aptos Mono" w:hAnsi="Aptos Mono"/>
          <w:color w:val="1E6FA8"/>
          <w:sz w:val="16"/>
        </w:rPr>
        <w:t>http://localhost:8000</w:t>
      </w:r>
      <w:r>
        <w:rPr>
          <w:b w:val="0"/>
        </w:rPr>
        <w:t xml:space="preserve">, MySQL sur </w:t>
      </w:r>
      <w:r>
        <w:rPr>
          <w:rFonts w:ascii="Aptos Mono" w:hAnsi="Aptos Mono"/>
          <w:color w:val="1E6FA8"/>
          <w:sz w:val="16"/>
        </w:rPr>
        <w:t>127.0.0.1:3306</w:t>
      </w:r>
      <w:r>
        <w:rPr>
          <w:b w:val="0"/>
        </w:rPr>
        <w:t>.</w:t>
      </w:r>
    </w:p>
    <w:p>
      <w:pPr>
        <w:pStyle w:val="Heading2"/>
        <w:keepNext/>
        <w:keepLines/>
      </w:pPr>
      <w:r>
        <w:rPr>
          <w:b w:val="0"/>
        </w:rPr>
        <w:t>Configuration de production</w:t>
      </w:r>
    </w:p>
    <w:p>
      <w:pPr>
        <w:keepNext/>
      </w:pPr>
      <w:r>
        <w:rPr>
          <w:b w:val="0"/>
        </w:rPr>
        <w:t xml:space="preserve">Créer </w:t>
      </w:r>
      <w:r>
        <w:rPr>
          <w:rFonts w:ascii="Aptos Mono" w:hAnsi="Aptos Mono"/>
          <w:color w:val="1E6FA8"/>
          <w:sz w:val="16"/>
        </w:rPr>
        <w:t>.env.production</w:t>
      </w:r>
      <w:r>
        <w:rPr>
          <w:b w:val="0"/>
        </w:rPr>
        <w:t xml:space="preserve"> à partir de </w:t>
      </w:r>
      <w:r>
        <w:rPr>
          <w:rFonts w:ascii="Aptos Mono" w:hAnsi="Aptos Mono"/>
          <w:color w:val="1E6FA8"/>
          <w:sz w:val="16"/>
        </w:rPr>
        <w:t>.env.production.example</w:t>
      </w:r>
      <w:r>
        <w:rPr>
          <w:b w:val="0"/>
        </w:rPr>
        <w:t>, puis renseigner les secrets et chemins réels. Lancement :</w:t>
      </w:r>
    </w:p>
    <w:tbl>
      <w:tblPr>
        <w:tblW w:type="auto" w:w="0"/>
        <w:jc w:val="center"/>
        <w:tblLayout w:type="autofit"/>
        <w:tblLook w:firstColumn="1" w:firstRow="1" w:lastColumn="0" w:lastRow="0" w:noHBand="0" w:noVBand="1" w:val="04A0"/>
        <w:tblBorders>
          <w:top w:val="single" w:sz="5" w:color="B7CCD8"/>
          <w:left w:val="single" w:sz="5" w:color="B7CCD8"/>
          <w:bottom w:val="single" w:sz="5" w:color="B7CCD8"/>
          <w:right w:val="single" w:sz="5" w:color="B7CCD8"/>
          <w:insideH w:val="single" w:sz="5" w:color="B7CCD8"/>
          <w:insideV w:val="single" w:sz="5" w:color="B7CCD8"/>
        </w:tblBorders>
      </w:tblPr>
      <w:tblGrid>
        <w:gridCol w:w="10148"/>
      </w:tblGrid>
      <w:tr>
        <w:trPr>
          <w:cantSplit/>
        </w:trPr>
        <w:tc>
          <w:tcPr>
            <w:tcW w:type="dxa" w:w="10148"/>
            <w:shd w:fill="F3F7FA"/>
            <w:tcMar>
              <w:top w:w="100" w:type="dxa"/>
              <w:start w:w="130" w:type="dxa"/>
              <w:bottom w:w="100" w:type="dxa"/>
              <w:end w:w="130" w:type="dxa"/>
            </w:tcMar>
          </w:tcPr>
          <w:p>
            <w:pPr>
              <w:pStyle w:val="CodeBlock"/>
              <w:keepLines/>
            </w:pPr>
            <w:r>
              <w:t>docker compose --env-file .env.production \</w:t>
            </w:r>
            <w:r>
              <w:br/>
            </w:r>
            <w:r>
              <w:t xml:space="preserve">  -f docker-compose.yml \</w:t>
            </w:r>
            <w:r>
              <w:br/>
            </w:r>
            <w:r>
              <w:t xml:space="preserve">  -f docker-compose.prod.yml \</w:t>
            </w:r>
            <w:r>
              <w:br/>
            </w:r>
            <w:r>
              <w:t xml:space="preserve">  up -d --build</w:t>
            </w:r>
          </w:p>
        </w:tc>
      </w:tr>
    </w:tbl>
    <w:p>
      <w:pPr>
        <w:spacing w:after="0"/>
      </w:pPr>
    </w:p>
    <w:p>
      <w:pPr>
        <w:pStyle w:val="Heading2"/>
        <w:keepNext/>
        <w:keepLines/>
      </w:pPr>
      <w:r>
        <w:rPr>
          <w:b w:val="0"/>
        </w:rPr>
        <w:t>Variables essentielles</w:t>
      </w:r>
    </w:p>
    <w:tbl>
      <w:tblPr>
        <w:tblW w:type="auto" w:w="0"/>
        <w:jc w:val="center"/>
        <w:tblLayout w:type="autofit"/>
        <w:tblLook w:firstColumn="1" w:firstRow="1" w:lastColumn="0" w:lastRow="0" w:noHBand="0" w:noVBand="1" w:val="04A0"/>
        <w:tblBorders>
          <w:top w:val="single" w:sz="5" w:color="C8D4DC"/>
          <w:left w:val="single" w:sz="5" w:color="C8D4DC"/>
          <w:bottom w:val="single" w:sz="5" w:color="C8D4DC"/>
          <w:right w:val="single" w:sz="5" w:color="C8D4DC"/>
          <w:insideH w:val="single" w:sz="5" w:color="C8D4DC"/>
          <w:insideV w:val="single" w:sz="5" w:color="C8D4DC"/>
        </w:tblBorders>
      </w:tblPr>
      <w:tblGrid>
        <w:gridCol w:w="3383"/>
        <w:gridCol w:w="3383"/>
        <w:gridCol w:w="3383"/>
      </w:tblGrid>
      <w:tr>
        <w:trPr>
          <w:cantSplit/>
          <w:tblHeader w:val="true"/>
        </w:trPr>
        <w:tc>
          <w:tcPr>
            <w:tcW w:type="dxa" w:w="3383"/>
            <w:vAlign w:val="center"/>
            <w:tcMar>
              <w:top w:w="90" w:type="dxa"/>
              <w:start w:w="110" w:type="dxa"/>
              <w:bottom w:w="90" w:type="dxa"/>
              <w:end w:w="110" w:type="dxa"/>
            </w:tcMar>
            <w:shd w:fill="17324D"/>
          </w:tcPr>
          <w:p>
            <w:pPr>
              <w:spacing w:after="0"/>
            </w:pPr>
            <w:r>
              <w:rPr>
                <w:b/>
                <w:color w:val="FFFFFF"/>
                <w:sz w:val="16"/>
              </w:rPr>
              <w:t>Groupe</w:t>
            </w:r>
          </w:p>
        </w:tc>
        <w:tc>
          <w:tcPr>
            <w:tcW w:type="dxa" w:w="3383"/>
            <w:vAlign w:val="center"/>
            <w:tcMar>
              <w:top w:w="90" w:type="dxa"/>
              <w:start w:w="110" w:type="dxa"/>
              <w:bottom w:w="90" w:type="dxa"/>
              <w:end w:w="110" w:type="dxa"/>
            </w:tcMar>
            <w:shd w:fill="17324D"/>
          </w:tcPr>
          <w:p>
            <w:pPr>
              <w:spacing w:after="0"/>
            </w:pPr>
            <w:r>
              <w:rPr>
                <w:b/>
                <w:color w:val="FFFFFF"/>
                <w:sz w:val="16"/>
              </w:rPr>
              <w:t>Variables principales</w:t>
            </w:r>
          </w:p>
        </w:tc>
        <w:tc>
          <w:tcPr>
            <w:tcW w:type="dxa" w:w="3383"/>
            <w:vAlign w:val="center"/>
            <w:tcMar>
              <w:top w:w="90" w:type="dxa"/>
              <w:start w:w="110" w:type="dxa"/>
              <w:bottom w:w="90" w:type="dxa"/>
              <w:end w:w="110" w:type="dxa"/>
            </w:tcMar>
            <w:shd w:fill="17324D"/>
          </w:tcPr>
          <w:p>
            <w:pPr>
              <w:spacing w:after="0"/>
            </w:pPr>
            <w:r>
              <w:rPr>
                <w:b/>
                <w:color w:val="FFFFFF"/>
                <w:sz w:val="16"/>
              </w:rPr>
              <w:t>Remarques</w:t>
            </w:r>
          </w:p>
        </w:tc>
      </w:tr>
      <w:tr>
        <w:trPr>
          <w:cantSplit/>
        </w:trPr>
        <w:tc>
          <w:tcPr>
            <w:tcW w:type="dxa" w:w="3383"/>
            <w:vAlign w:val="center"/>
            <w:tcMar>
              <w:top w:w="90" w:type="dxa"/>
              <w:start w:w="110" w:type="dxa"/>
              <w:bottom w:w="90" w:type="dxa"/>
              <w:end w:w="110" w:type="dxa"/>
            </w:tcMar>
            <w:shd w:fill="FFFFFF"/>
          </w:tcPr>
          <w:p>
            <w:pPr>
              <w:spacing w:after="0"/>
            </w:pPr>
            <w:r>
              <w:rPr>
                <w:b w:val="0"/>
                <w:sz w:val="15"/>
              </w:rPr>
              <w:t>MySQL</w:t>
            </w:r>
          </w:p>
        </w:tc>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MYSQL_DATABASE</w:t>
            </w:r>
            <w:r>
              <w:rPr>
                <w:b w:val="0"/>
                <w:sz w:val="15"/>
              </w:rPr>
              <w:t xml:space="preserve">, </w:t>
            </w:r>
            <w:r>
              <w:rPr>
                <w:rFonts w:ascii="Aptos Mono" w:hAnsi="Aptos Mono"/>
                <w:color w:val="1E6FA8"/>
                <w:sz w:val="15"/>
              </w:rPr>
              <w:t>MYSQL_USER</w:t>
            </w:r>
            <w:r>
              <w:rPr>
                <w:b w:val="0"/>
                <w:sz w:val="15"/>
              </w:rPr>
              <w:t xml:space="preserve">, </w:t>
            </w:r>
            <w:r>
              <w:rPr>
                <w:rFonts w:ascii="Aptos Mono" w:hAnsi="Aptos Mono"/>
                <w:color w:val="1E6FA8"/>
                <w:sz w:val="15"/>
              </w:rPr>
              <w:t>MYSQL_PASSWORD</w:t>
            </w:r>
            <w:r>
              <w:rPr>
                <w:b w:val="0"/>
                <w:sz w:val="15"/>
              </w:rPr>
              <w:t xml:space="preserve">, </w:t>
            </w:r>
            <w:r>
              <w:rPr>
                <w:rFonts w:ascii="Aptos Mono" w:hAnsi="Aptos Mono"/>
                <w:color w:val="1E6FA8"/>
                <w:sz w:val="15"/>
              </w:rPr>
              <w:t>MYSQL_ROOT_PASSWORD</w:t>
            </w:r>
            <w:r>
              <w:rPr>
                <w:b w:val="0"/>
                <w:sz w:val="15"/>
              </w:rPr>
              <w:t xml:space="preserve">, </w:t>
            </w:r>
            <w:r>
              <w:rPr>
                <w:rFonts w:ascii="Aptos Mono" w:hAnsi="Aptos Mono"/>
                <w:color w:val="1E6FA8"/>
                <w:sz w:val="15"/>
              </w:rPr>
              <w:t>DATABASE_URL</w:t>
            </w:r>
          </w:p>
        </w:tc>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DATABASE_URL</w:t>
            </w:r>
            <w:r>
              <w:rPr>
                <w:b w:val="0"/>
                <w:sz w:val="15"/>
              </w:rPr>
              <w:t xml:space="preserve"> doit viser la même base que le backend</w:t>
            </w:r>
          </w:p>
        </w:tc>
      </w:tr>
      <w:tr>
        <w:trPr>
          <w:cantSplit/>
        </w:trPr>
        <w:tc>
          <w:tcPr>
            <w:tcW w:type="dxa" w:w="3383"/>
            <w:vAlign w:val="center"/>
            <w:tcMar>
              <w:top w:w="90" w:type="dxa"/>
              <w:start w:w="110" w:type="dxa"/>
              <w:bottom w:w="90" w:type="dxa"/>
              <w:end w:w="110" w:type="dxa"/>
            </w:tcMar>
            <w:shd w:fill="F7FAFC"/>
          </w:tcPr>
          <w:p>
            <w:pPr>
              <w:spacing w:after="0"/>
            </w:pPr>
            <w:r>
              <w:rPr>
                <w:b w:val="0"/>
                <w:sz w:val="15"/>
              </w:rPr>
              <w:t>JWT</w:t>
            </w:r>
          </w:p>
        </w:tc>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SECRET_KEY</w:t>
            </w:r>
            <w:r>
              <w:rPr>
                <w:b w:val="0"/>
                <w:sz w:val="15"/>
              </w:rPr>
              <w:t xml:space="preserve">, </w:t>
            </w:r>
            <w:r>
              <w:rPr>
                <w:rFonts w:ascii="Aptos Mono" w:hAnsi="Aptos Mono"/>
                <w:color w:val="1E6FA8"/>
                <w:sz w:val="15"/>
              </w:rPr>
              <w:t>JWT_ALGORITHM</w:t>
            </w:r>
            <w:r>
              <w:rPr>
                <w:b w:val="0"/>
                <w:sz w:val="15"/>
              </w:rPr>
              <w:t xml:space="preserve">, </w:t>
            </w:r>
            <w:r>
              <w:rPr>
                <w:rFonts w:ascii="Aptos Mono" w:hAnsi="Aptos Mono"/>
                <w:color w:val="1E6FA8"/>
                <w:sz w:val="15"/>
              </w:rPr>
              <w:t>JWT_EXPIRATION_HOURS</w:t>
            </w:r>
          </w:p>
        </w:tc>
        <w:tc>
          <w:tcPr>
            <w:tcW w:type="dxa" w:w="3383"/>
            <w:vAlign w:val="center"/>
            <w:tcMar>
              <w:top w:w="90" w:type="dxa"/>
              <w:start w:w="110" w:type="dxa"/>
              <w:bottom w:w="90" w:type="dxa"/>
              <w:end w:w="110" w:type="dxa"/>
            </w:tcMar>
            <w:shd w:fill="F7FAFC"/>
          </w:tcPr>
          <w:p>
            <w:pPr>
              <w:spacing w:after="0"/>
            </w:pPr>
            <w:r>
              <w:rPr>
                <w:b w:val="0"/>
                <w:sz w:val="15"/>
              </w:rPr>
              <w:t>Secret long, aléatoire et distinct par environnement</w:t>
            </w:r>
          </w:p>
        </w:tc>
      </w:tr>
      <w:tr>
        <w:trPr>
          <w:cantSplit/>
        </w:trPr>
        <w:tc>
          <w:tcPr>
            <w:tcW w:type="dxa" w:w="3383"/>
            <w:vAlign w:val="center"/>
            <w:tcMar>
              <w:top w:w="90" w:type="dxa"/>
              <w:start w:w="110" w:type="dxa"/>
              <w:bottom w:w="90" w:type="dxa"/>
              <w:end w:w="110" w:type="dxa"/>
            </w:tcMar>
            <w:shd w:fill="FFFFFF"/>
          </w:tcPr>
          <w:p>
            <w:pPr>
              <w:spacing w:after="0"/>
            </w:pPr>
            <w:r>
              <w:rPr>
                <w:b w:val="0"/>
                <w:sz w:val="15"/>
              </w:rPr>
              <w:t>Frontend/CORS</w:t>
            </w:r>
          </w:p>
        </w:tc>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FRONTEND_ORIGIN</w:t>
            </w:r>
            <w:r>
              <w:rPr>
                <w:b w:val="0"/>
                <w:sz w:val="15"/>
              </w:rPr>
              <w:t xml:space="preserve">, </w:t>
            </w:r>
            <w:r>
              <w:rPr>
                <w:rFonts w:ascii="Aptos Mono" w:hAnsi="Aptos Mono"/>
                <w:color w:val="1E6FA8"/>
                <w:sz w:val="15"/>
              </w:rPr>
              <w:t>NEXT_PUBLIC_API_URL</w:t>
            </w:r>
            <w:r>
              <w:rPr>
                <w:b w:val="0"/>
                <w:sz w:val="15"/>
              </w:rPr>
              <w:t xml:space="preserve">, </w:t>
            </w:r>
            <w:r>
              <w:rPr>
                <w:rFonts w:ascii="Aptos Mono" w:hAnsi="Aptos Mono"/>
                <w:color w:val="1E6FA8"/>
                <w:sz w:val="15"/>
              </w:rPr>
              <w:t>CORS_ALLOWED_ORIGINS</w:t>
            </w:r>
          </w:p>
        </w:tc>
        <w:tc>
          <w:tcPr>
            <w:tcW w:type="dxa" w:w="3383"/>
            <w:vAlign w:val="center"/>
            <w:tcMar>
              <w:top w:w="90" w:type="dxa"/>
              <w:start w:w="110" w:type="dxa"/>
              <w:bottom w:w="90" w:type="dxa"/>
              <w:end w:w="110" w:type="dxa"/>
            </w:tcMar>
            <w:shd w:fill="FFFFFF"/>
          </w:tcPr>
          <w:p>
            <w:pPr>
              <w:spacing w:after="0"/>
            </w:pPr>
            <w:r>
              <w:rPr>
                <w:b w:val="0"/>
                <w:sz w:val="15"/>
              </w:rPr>
              <w:t>En prod, utiliser l’URL HTTPS finale</w:t>
            </w:r>
          </w:p>
        </w:tc>
      </w:tr>
      <w:tr>
        <w:trPr>
          <w:cantSplit/>
        </w:trPr>
        <w:tc>
          <w:tcPr>
            <w:tcW w:type="dxa" w:w="3383"/>
            <w:vAlign w:val="center"/>
            <w:tcMar>
              <w:top w:w="90" w:type="dxa"/>
              <w:start w:w="110" w:type="dxa"/>
              <w:bottom w:w="90" w:type="dxa"/>
              <w:end w:w="110" w:type="dxa"/>
            </w:tcMar>
            <w:shd w:fill="F7FAFC"/>
          </w:tcPr>
          <w:p>
            <w:pPr>
              <w:spacing w:after="0"/>
            </w:pPr>
            <w:r>
              <w:rPr>
                <w:b w:val="0"/>
                <w:sz w:val="15"/>
              </w:rPr>
              <w:t>Compte local de secours</w:t>
            </w:r>
          </w:p>
        </w:tc>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AUTH_ADMIN_USERNAME</w:t>
            </w:r>
            <w:r>
              <w:rPr>
                <w:b w:val="0"/>
                <w:sz w:val="15"/>
              </w:rPr>
              <w:t xml:space="preserve">, </w:t>
            </w:r>
            <w:r>
              <w:rPr>
                <w:rFonts w:ascii="Aptos Mono" w:hAnsi="Aptos Mono"/>
                <w:color w:val="1E6FA8"/>
                <w:sz w:val="15"/>
              </w:rPr>
              <w:t>AUTH_ADMIN_PASSWORD_HASH</w:t>
            </w:r>
          </w:p>
        </w:tc>
        <w:tc>
          <w:tcPr>
            <w:tcW w:type="dxa" w:w="3383"/>
            <w:vAlign w:val="center"/>
            <w:tcMar>
              <w:top w:w="90" w:type="dxa"/>
              <w:start w:w="110" w:type="dxa"/>
              <w:bottom w:w="90" w:type="dxa"/>
              <w:end w:w="110" w:type="dxa"/>
            </w:tcMar>
            <w:shd w:fill="F7FAFC"/>
          </w:tcPr>
          <w:p>
            <w:pPr>
              <w:spacing w:after="0"/>
            </w:pPr>
            <w:r>
              <w:rPr>
                <w:b w:val="0"/>
                <w:sz w:val="15"/>
              </w:rPr>
              <w:t>Préférer un hash bcrypt ; limiter l’usage</w:t>
            </w:r>
          </w:p>
        </w:tc>
      </w:tr>
      <w:tr>
        <w:trPr>
          <w:cantSplit/>
        </w:trPr>
        <w:tc>
          <w:tcPr>
            <w:tcW w:type="dxa" w:w="3383"/>
            <w:vAlign w:val="center"/>
            <w:tcMar>
              <w:top w:w="90" w:type="dxa"/>
              <w:start w:w="110" w:type="dxa"/>
              <w:bottom w:w="90" w:type="dxa"/>
              <w:end w:w="110" w:type="dxa"/>
            </w:tcMar>
            <w:shd w:fill="FFFFFF"/>
          </w:tcPr>
          <w:p>
            <w:pPr>
              <w:spacing w:after="0"/>
            </w:pPr>
            <w:r>
              <w:rPr>
                <w:b w:val="0"/>
                <w:sz w:val="15"/>
              </w:rPr>
              <w:t>SSO Entra</w:t>
            </w:r>
          </w:p>
        </w:tc>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SSO_MODE</w:t>
            </w:r>
            <w:r>
              <w:rPr>
                <w:b w:val="0"/>
                <w:sz w:val="15"/>
              </w:rPr>
              <w:t xml:space="preserve">, </w:t>
            </w:r>
            <w:r>
              <w:rPr>
                <w:rFonts w:ascii="Aptos Mono" w:hAnsi="Aptos Mono"/>
                <w:color w:val="1E6FA8"/>
                <w:sz w:val="15"/>
              </w:rPr>
              <w:t>ENTRA_TENANT_ID</w:t>
            </w:r>
            <w:r>
              <w:rPr>
                <w:b w:val="0"/>
                <w:sz w:val="15"/>
              </w:rPr>
              <w:t xml:space="preserve">, </w:t>
            </w:r>
            <w:r>
              <w:rPr>
                <w:rFonts w:ascii="Aptos Mono" w:hAnsi="Aptos Mono"/>
                <w:color w:val="1E6FA8"/>
                <w:sz w:val="15"/>
              </w:rPr>
              <w:t>ENTRA_CLIENT_ID</w:t>
            </w:r>
            <w:r>
              <w:rPr>
                <w:b w:val="0"/>
                <w:sz w:val="15"/>
              </w:rPr>
              <w:t xml:space="preserve">, </w:t>
            </w:r>
            <w:r>
              <w:rPr>
                <w:rFonts w:ascii="Aptos Mono" w:hAnsi="Aptos Mono"/>
                <w:color w:val="1E6FA8"/>
                <w:sz w:val="15"/>
              </w:rPr>
              <w:t>ENTRA_CLIENT_SECRET</w:t>
            </w:r>
            <w:r>
              <w:rPr>
                <w:b w:val="0"/>
                <w:sz w:val="15"/>
              </w:rPr>
              <w:t xml:space="preserve">, </w:t>
            </w:r>
            <w:r>
              <w:rPr>
                <w:rFonts w:ascii="Aptos Mono" w:hAnsi="Aptos Mono"/>
                <w:color w:val="1E6FA8"/>
                <w:sz w:val="15"/>
              </w:rPr>
              <w:t>ENTRA_REDIRECT_URI</w:t>
            </w:r>
            <w:r>
              <w:rPr>
                <w:b w:val="0"/>
                <w:sz w:val="15"/>
              </w:rPr>
              <w:t xml:space="preserve">, </w:t>
            </w:r>
            <w:r>
              <w:rPr>
                <w:rFonts w:ascii="Aptos Mono" w:hAnsi="Aptos Mono"/>
                <w:color w:val="1E6FA8"/>
                <w:sz w:val="15"/>
              </w:rPr>
              <w:t>ENTRA_SCOPES</w:t>
            </w:r>
          </w:p>
        </w:tc>
        <w:tc>
          <w:tcPr>
            <w:tcW w:type="dxa" w:w="3383"/>
            <w:vAlign w:val="center"/>
            <w:tcMar>
              <w:top w:w="90" w:type="dxa"/>
              <w:start w:w="110" w:type="dxa"/>
              <w:bottom w:w="90" w:type="dxa"/>
              <w:end w:w="110" w:type="dxa"/>
            </w:tcMar>
            <w:shd w:fill="FFFFFF"/>
          </w:tcPr>
          <w:p>
            <w:pPr>
              <w:spacing w:after="0"/>
            </w:pPr>
            <w:r>
              <w:rPr>
                <w:b w:val="0"/>
                <w:sz w:val="15"/>
              </w:rPr>
              <w:t>Redirect prod exact requis dans Azure</w:t>
            </w:r>
          </w:p>
        </w:tc>
      </w:tr>
      <w:tr>
        <w:trPr>
          <w:cantSplit/>
        </w:trPr>
        <w:tc>
          <w:tcPr>
            <w:tcW w:type="dxa" w:w="3383"/>
            <w:vAlign w:val="center"/>
            <w:tcMar>
              <w:top w:w="90" w:type="dxa"/>
              <w:start w:w="110" w:type="dxa"/>
              <w:bottom w:w="90" w:type="dxa"/>
              <w:end w:w="110" w:type="dxa"/>
            </w:tcMar>
            <w:shd w:fill="F7FAFC"/>
          </w:tcPr>
          <w:p>
            <w:pPr>
              <w:spacing w:after="0"/>
            </w:pPr>
            <w:r>
              <w:rPr>
                <w:b w:val="0"/>
                <w:sz w:val="15"/>
              </w:rPr>
              <w:t>Graph/e-mails</w:t>
            </w:r>
          </w:p>
        </w:tc>
        <w:tc>
          <w:tcPr>
            <w:tcW w:type="dxa" w:w="3383"/>
            <w:vAlign w:val="center"/>
            <w:tcMar>
              <w:top w:w="90" w:type="dxa"/>
              <w:start w:w="110" w:type="dxa"/>
              <w:bottom w:w="90" w:type="dxa"/>
              <w:end w:w="110" w:type="dxa"/>
            </w:tcMar>
            <w:shd w:fill="F7FAFC"/>
          </w:tcPr>
          <w:p>
            <w:pPr>
              <w:spacing w:after="0"/>
            </w:pPr>
            <w:r>
              <w:rPr>
                <w:b w:val="0"/>
                <w:sz w:val="15"/>
              </w:rPr>
              <w:t>Variables Graph indiquées dans l’exemple d’environnement</w:t>
            </w:r>
          </w:p>
        </w:tc>
        <w:tc>
          <w:tcPr>
            <w:tcW w:type="dxa" w:w="3383"/>
            <w:vAlign w:val="center"/>
            <w:tcMar>
              <w:top w:w="90" w:type="dxa"/>
              <w:start w:w="110" w:type="dxa"/>
              <w:bottom w:w="90" w:type="dxa"/>
              <w:end w:w="110" w:type="dxa"/>
            </w:tcMar>
            <w:shd w:fill="F7FAFC"/>
          </w:tcPr>
          <w:p>
            <w:pPr>
              <w:spacing w:after="0"/>
            </w:pPr>
            <w:r>
              <w:rPr>
                <w:b w:val="0"/>
                <w:sz w:val="15"/>
              </w:rPr>
              <w:t>Tester sans destinataires réels d’abord</w:t>
            </w:r>
          </w:p>
        </w:tc>
      </w:tr>
      <w:tr>
        <w:trPr>
          <w:cantSplit/>
        </w:trPr>
        <w:tc>
          <w:tcPr>
            <w:tcW w:type="dxa" w:w="3383"/>
            <w:vAlign w:val="center"/>
            <w:tcMar>
              <w:top w:w="90" w:type="dxa"/>
              <w:start w:w="110" w:type="dxa"/>
              <w:bottom w:w="90" w:type="dxa"/>
              <w:end w:w="110" w:type="dxa"/>
            </w:tcMar>
            <w:shd w:fill="FFFFFF"/>
          </w:tcPr>
          <w:p>
            <w:pPr>
              <w:spacing w:after="0"/>
            </w:pPr>
            <w:r>
              <w:rPr>
                <w:b w:val="0"/>
                <w:sz w:val="15"/>
              </w:rPr>
              <w:t>Modèles</w:t>
            </w:r>
          </w:p>
        </w:tc>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DOCUMENT_TEMPLATES_ROOT</w:t>
            </w:r>
          </w:p>
        </w:tc>
        <w:tc>
          <w:tcPr>
            <w:tcW w:type="dxa" w:w="3383"/>
            <w:vAlign w:val="center"/>
            <w:tcMar>
              <w:top w:w="90" w:type="dxa"/>
              <w:start w:w="110" w:type="dxa"/>
              <w:bottom w:w="90" w:type="dxa"/>
              <w:end w:w="110" w:type="dxa"/>
            </w:tcMar>
            <w:shd w:fill="FFFFFF"/>
          </w:tcPr>
          <w:p>
            <w:pPr>
              <w:spacing w:after="0"/>
            </w:pPr>
            <w:r>
              <w:rPr>
                <w:b w:val="0"/>
                <w:sz w:val="15"/>
              </w:rPr>
              <w:t xml:space="preserve">Défaut backend : </w:t>
            </w:r>
            <w:r>
              <w:rPr>
                <w:rFonts w:ascii="Aptos Mono" w:hAnsi="Aptos Mono"/>
                <w:color w:val="1E6FA8"/>
                <w:sz w:val="15"/>
              </w:rPr>
              <w:t>/data/document-templates</w:t>
            </w:r>
          </w:p>
        </w:tc>
      </w:tr>
      <w:tr>
        <w:trPr>
          <w:cantSplit/>
        </w:trPr>
        <w:tc>
          <w:tcPr>
            <w:tcW w:type="dxa" w:w="3383"/>
            <w:vAlign w:val="center"/>
            <w:tcMar>
              <w:top w:w="90" w:type="dxa"/>
              <w:start w:w="110" w:type="dxa"/>
              <w:bottom w:w="90" w:type="dxa"/>
              <w:end w:w="110" w:type="dxa"/>
            </w:tcMar>
            <w:shd w:fill="F7FAFC"/>
          </w:tcPr>
          <w:p>
            <w:pPr>
              <w:spacing w:after="0"/>
            </w:pPr>
            <w:r>
              <w:rPr>
                <w:b w:val="0"/>
                <w:sz w:val="15"/>
              </w:rPr>
              <w:t>Paies</w:t>
            </w:r>
          </w:p>
        </w:tc>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PAYSLIP_HOST_PATH</w:t>
            </w:r>
            <w:r>
              <w:rPr>
                <w:b w:val="0"/>
                <w:sz w:val="15"/>
              </w:rPr>
              <w:t xml:space="preserve">, </w:t>
            </w:r>
            <w:r>
              <w:rPr>
                <w:rFonts w:ascii="Aptos Mono" w:hAnsi="Aptos Mono"/>
                <w:color w:val="1E6FA8"/>
                <w:sz w:val="15"/>
              </w:rPr>
              <w:t>PAYSLIP_ROOT_PATH</w:t>
            </w:r>
          </w:p>
        </w:tc>
        <w:tc>
          <w:tcPr>
            <w:tcW w:type="dxa" w:w="3383"/>
            <w:vAlign w:val="center"/>
            <w:tcMar>
              <w:top w:w="90" w:type="dxa"/>
              <w:start w:w="110" w:type="dxa"/>
              <w:bottom w:w="90" w:type="dxa"/>
              <w:end w:w="110" w:type="dxa"/>
            </w:tcMar>
            <w:shd w:fill="F7FAFC"/>
          </w:tcPr>
          <w:p>
            <w:pPr>
              <w:spacing w:after="0"/>
            </w:pPr>
            <w:r>
              <w:rPr>
                <w:b w:val="0"/>
                <w:sz w:val="15"/>
              </w:rPr>
              <w:t xml:space="preserve">Hôte vers conteneur ; défaut interne </w:t>
            </w:r>
            <w:r>
              <w:rPr>
                <w:rFonts w:ascii="Aptos Mono" w:hAnsi="Aptos Mono"/>
                <w:color w:val="1E6FA8"/>
                <w:sz w:val="15"/>
              </w:rPr>
              <w:t>/data/paies</w:t>
            </w:r>
          </w:p>
        </w:tc>
      </w:tr>
      <w:tr>
        <w:trPr>
          <w:cantSplit/>
        </w:trPr>
        <w:tc>
          <w:tcPr>
            <w:tcW w:type="dxa" w:w="3383"/>
            <w:vAlign w:val="center"/>
            <w:tcMar>
              <w:top w:w="90" w:type="dxa"/>
              <w:start w:w="110" w:type="dxa"/>
              <w:bottom w:w="90" w:type="dxa"/>
              <w:end w:w="110" w:type="dxa"/>
            </w:tcMar>
            <w:shd w:fill="FFFFFF"/>
          </w:tcPr>
          <w:p>
            <w:pPr>
              <w:spacing w:after="0"/>
            </w:pPr>
            <w:r>
              <w:rPr>
                <w:b w:val="0"/>
                <w:sz w:val="15"/>
              </w:rPr>
              <w:t>Scheduler</w:t>
            </w:r>
          </w:p>
        </w:tc>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ALERT_MAIL_SCHEDULE_MODE</w:t>
            </w:r>
            <w:r>
              <w:rPr>
                <w:b w:val="0"/>
                <w:sz w:val="15"/>
              </w:rPr>
              <w:t xml:space="preserve">, </w:t>
            </w:r>
            <w:r>
              <w:rPr>
                <w:rFonts w:ascii="Aptos Mono" w:hAnsi="Aptos Mono"/>
                <w:color w:val="1E6FA8"/>
                <w:sz w:val="15"/>
              </w:rPr>
              <w:t>...HOUR</w:t>
            </w:r>
            <w:r>
              <w:rPr>
                <w:b w:val="0"/>
                <w:sz w:val="15"/>
              </w:rPr>
              <w:t xml:space="preserve">, </w:t>
            </w:r>
            <w:r>
              <w:rPr>
                <w:rFonts w:ascii="Aptos Mono" w:hAnsi="Aptos Mono"/>
                <w:color w:val="1E6FA8"/>
                <w:sz w:val="15"/>
              </w:rPr>
              <w:t>...MINUTE</w:t>
            </w:r>
            <w:r>
              <w:rPr>
                <w:b w:val="0"/>
                <w:sz w:val="15"/>
              </w:rPr>
              <w:t xml:space="preserve">, </w:t>
            </w:r>
            <w:r>
              <w:rPr>
                <w:rFonts w:ascii="Aptos Mono" w:hAnsi="Aptos Mono"/>
                <w:color w:val="1E6FA8"/>
                <w:sz w:val="15"/>
              </w:rPr>
              <w:t>...GROUPS</w:t>
            </w:r>
            <w:r>
              <w:rPr>
                <w:b w:val="0"/>
                <w:sz w:val="15"/>
              </w:rPr>
              <w:t xml:space="preserve">, </w:t>
            </w:r>
            <w:r>
              <w:rPr>
                <w:rFonts w:ascii="Aptos Mono" w:hAnsi="Aptos Mono"/>
                <w:color w:val="1E6FA8"/>
                <w:sz w:val="15"/>
              </w:rPr>
              <w:t>...RETRY_MINUTES</w:t>
            </w:r>
          </w:p>
        </w:tc>
        <w:tc>
          <w:tcPr>
            <w:tcW w:type="dxa" w:w="3383"/>
            <w:vAlign w:val="center"/>
            <w:tcMar>
              <w:top w:w="90" w:type="dxa"/>
              <w:start w:w="110" w:type="dxa"/>
              <w:bottom w:w="90" w:type="dxa"/>
              <w:end w:w="110" w:type="dxa"/>
            </w:tcMar>
            <w:shd w:fill="FFFFFF"/>
          </w:tcPr>
          <w:p>
            <w:pPr>
              <w:spacing w:after="0"/>
            </w:pPr>
            <w:r>
              <w:rPr>
                <w:b w:val="0"/>
                <w:sz w:val="15"/>
              </w:rPr>
              <w:t xml:space="preserve">Laisser </w:t>
            </w:r>
            <w:r>
              <w:rPr>
                <w:rFonts w:ascii="Aptos Mono" w:hAnsi="Aptos Mono"/>
                <w:color w:val="1E6FA8"/>
                <w:sz w:val="15"/>
              </w:rPr>
              <w:t>disabled</w:t>
            </w:r>
            <w:r>
              <w:rPr>
                <w:b w:val="0"/>
                <w:sz w:val="15"/>
              </w:rPr>
              <w:t xml:space="preserve"> jusqu’à validation</w:t>
            </w:r>
          </w:p>
        </w:tc>
      </w:tr>
      <w:tr>
        <w:trPr>
          <w:cantSplit/>
        </w:trPr>
        <w:tc>
          <w:tcPr>
            <w:tcW w:type="dxa" w:w="3383"/>
            <w:vAlign w:val="center"/>
            <w:tcMar>
              <w:top w:w="90" w:type="dxa"/>
              <w:start w:w="110" w:type="dxa"/>
              <w:bottom w:w="90" w:type="dxa"/>
              <w:end w:w="110" w:type="dxa"/>
            </w:tcMar>
            <w:shd w:fill="F7FAFC"/>
          </w:tcPr>
          <w:p>
            <w:pPr>
              <w:spacing w:after="0"/>
            </w:pPr>
            <w:r>
              <w:rPr>
                <w:b w:val="0"/>
                <w:sz w:val="15"/>
              </w:rPr>
              <w:t>Swagger</w:t>
            </w:r>
          </w:p>
        </w:tc>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SWAGGER_ENABLED</w:t>
            </w:r>
          </w:p>
        </w:tc>
        <w:tc>
          <w:tcPr>
            <w:tcW w:type="dxa" w:w="3383"/>
            <w:vAlign w:val="center"/>
            <w:tcMar>
              <w:top w:w="90" w:type="dxa"/>
              <w:start w:w="110" w:type="dxa"/>
              <w:bottom w:w="90" w:type="dxa"/>
              <w:end w:w="110" w:type="dxa"/>
            </w:tcMar>
            <w:shd w:fill="F7FAFC"/>
          </w:tcPr>
          <w:p>
            <w:pPr>
              <w:spacing w:after="0"/>
            </w:pPr>
            <w:r>
              <w:rPr>
                <w:b w:val="0"/>
                <w:sz w:val="15"/>
              </w:rPr>
              <w:t>À limiter si la doc ne doit pas être exposée</w:t>
            </w:r>
          </w:p>
        </w:tc>
      </w:tr>
    </w:tbl>
    <w:p>
      <w:pPr>
        <w:spacing w:after="0"/>
      </w:pPr>
    </w:p>
    <w:p>
      <w:pPr>
        <w:pStyle w:val="Heading2"/>
        <w:keepNext/>
        <w:keepLines/>
      </w:pPr>
      <w:r>
        <w:rPr>
          <w:b w:val="0"/>
        </w:rPr>
        <w:t>SSO Microsoft Entra ID</w:t>
      </w:r>
    </w:p>
    <w:p>
      <w:pPr>
        <w:keepNext/>
      </w:pPr>
      <w:r>
        <w:rPr>
          <w:b w:val="0"/>
        </w:rPr>
        <w:t>Pour la production, l’application Azure doit déclarer exactement cette Redirect URI :</w:t>
      </w:r>
    </w:p>
    <w:tbl>
      <w:tblPr>
        <w:tblW w:type="auto" w:w="0"/>
        <w:jc w:val="center"/>
        <w:tblLayout w:type="autofit"/>
        <w:tblLook w:firstColumn="1" w:firstRow="1" w:lastColumn="0" w:lastRow="0" w:noHBand="0" w:noVBand="1" w:val="04A0"/>
        <w:tblBorders>
          <w:top w:val="single" w:sz="5" w:color="B7CCD8"/>
          <w:left w:val="single" w:sz="5" w:color="B7CCD8"/>
          <w:bottom w:val="single" w:sz="5" w:color="B7CCD8"/>
          <w:right w:val="single" w:sz="5" w:color="B7CCD8"/>
          <w:insideH w:val="single" w:sz="5" w:color="B7CCD8"/>
          <w:insideV w:val="single" w:sz="5" w:color="B7CCD8"/>
        </w:tblBorders>
      </w:tblPr>
      <w:tblGrid>
        <w:gridCol w:w="10148"/>
      </w:tblGrid>
      <w:tr>
        <w:trPr>
          <w:cantSplit/>
        </w:trPr>
        <w:tc>
          <w:tcPr>
            <w:tcW w:type="dxa" w:w="10148"/>
            <w:shd w:fill="F3F7FA"/>
            <w:tcMar>
              <w:top w:w="100" w:type="dxa"/>
              <w:start w:w="130" w:type="dxa"/>
              <w:bottom w:w="100" w:type="dxa"/>
              <w:end w:w="130" w:type="dxa"/>
            </w:tcMar>
          </w:tcPr>
          <w:p>
            <w:pPr>
              <w:pStyle w:val="CodeBlock"/>
              <w:keepLines/>
            </w:pPr>
            <w:r>
              <w:t>https://rhconnect.envie2enord.com/api/auth/microsoft/callback</w:t>
            </w:r>
          </w:p>
        </w:tc>
      </w:tr>
    </w:tbl>
    <w:p>
      <w:pPr>
        <w:spacing w:after="0"/>
      </w:pPr>
    </w:p>
    <w:p>
      <w:r>
        <w:rPr>
          <w:b w:val="0"/>
        </w:rPr>
        <w:t xml:space="preserve">Le </w:t>
      </w:r>
      <w:r>
        <w:rPr>
          <w:rFonts w:ascii="Aptos Mono" w:hAnsi="Aptos Mono"/>
          <w:color w:val="1E6FA8"/>
          <w:sz w:val="16"/>
        </w:rPr>
        <w:t>.env</w:t>
      </w:r>
      <w:r>
        <w:rPr>
          <w:b w:val="0"/>
        </w:rPr>
        <w:t xml:space="preserve"> de développement peut pointer vers </w:t>
      </w:r>
      <w:r>
        <w:rPr>
          <w:rFonts w:ascii="Aptos Mono" w:hAnsi="Aptos Mono"/>
          <w:color w:val="1E6FA8"/>
          <w:sz w:val="16"/>
        </w:rPr>
        <w:t>localhost:8000</w:t>
      </w:r>
      <w:r>
        <w:rPr>
          <w:b w:val="0"/>
        </w:rPr>
        <w:t>, mais ce callback local ne permet pas le SSO de production. Une modification de Redirect URI nécessite généralement l’intervention du propriétaire de l’application Entra/DSI.</w:t>
      </w:r>
    </w:p>
    <w:p>
      <w:pPr>
        <w:pStyle w:val="Heading2"/>
        <w:keepNext/>
        <w:keepLines/>
      </w:pPr>
      <w:r>
        <w:rPr>
          <w:b w:val="0"/>
        </w:rPr>
        <w:t>Contrôles après démarrage</w:t>
      </w:r>
    </w:p>
    <w:tbl>
      <w:tblPr>
        <w:tblW w:type="auto" w:w="0"/>
        <w:jc w:val="center"/>
        <w:tblLayout w:type="autofit"/>
        <w:tblLook w:firstColumn="1" w:firstRow="1" w:lastColumn="0" w:lastRow="0" w:noHBand="0" w:noVBand="1" w:val="04A0"/>
        <w:tblBorders>
          <w:top w:val="single" w:sz="5" w:color="B7CCD8"/>
          <w:left w:val="single" w:sz="5" w:color="B7CCD8"/>
          <w:bottom w:val="single" w:sz="5" w:color="B7CCD8"/>
          <w:right w:val="single" w:sz="5" w:color="B7CCD8"/>
          <w:insideH w:val="single" w:sz="5" w:color="B7CCD8"/>
          <w:insideV w:val="single" w:sz="5" w:color="B7CCD8"/>
        </w:tblBorders>
      </w:tblPr>
      <w:tblGrid>
        <w:gridCol w:w="10148"/>
      </w:tblGrid>
      <w:tr>
        <w:trPr>
          <w:cantSplit/>
        </w:trPr>
        <w:tc>
          <w:tcPr>
            <w:tcW w:type="dxa" w:w="10148"/>
            <w:shd w:fill="F3F7FA"/>
            <w:tcMar>
              <w:top w:w="100" w:type="dxa"/>
              <w:start w:w="130" w:type="dxa"/>
              <w:bottom w:w="100" w:type="dxa"/>
              <w:end w:w="130" w:type="dxa"/>
            </w:tcMar>
          </w:tcPr>
          <w:p>
            <w:pPr>
              <w:pStyle w:val="CodeBlock"/>
              <w:keepLines/>
            </w:pPr>
            <w:r>
              <w:t>docker compose ps</w:t>
            </w:r>
            <w:r>
              <w:br/>
            </w:r>
            <w:r>
              <w:t>docker compose logs --tail=200 backend</w:t>
            </w:r>
            <w:r>
              <w:br/>
            </w:r>
            <w:r>
              <w:t>docker compose exec backend printenv MYSQL_DATABASE</w:t>
            </w:r>
            <w:r>
              <w:br/>
            </w:r>
            <w:r>
              <w:t>curl -fsS http://127.0.0.1:8000/api/health</w:t>
            </w:r>
          </w:p>
        </w:tc>
      </w:tr>
    </w:tbl>
    <w:p>
      <w:pPr>
        <w:spacing w:after="0"/>
      </w:pPr>
    </w:p>
    <w:p>
      <w:r>
        <w:rPr>
          <w:b w:val="0"/>
        </w:rPr>
        <w:t>Puis tester dans le navigateur : connexion, liste salariés, fiche, création sur un environnement non productif, documents, paie, droits restreints et déconnexion.</w:t>
      </w:r>
    </w:p>
    <w:p>
      <w:pPr>
        <w:pStyle w:val="Heading2"/>
        <w:keepNext/>
        <w:keepLines/>
      </w:pPr>
      <w:r>
        <w:rPr>
          <w:b w:val="0"/>
        </w:rPr>
        <w:t>Encodage Windows</w:t>
      </w:r>
    </w:p>
    <w:p>
      <w:pPr>
        <w:keepNext/>
      </w:pPr>
      <w:r>
        <w:rPr>
          <w:b w:val="0"/>
        </w:rPr>
        <w:t>Les sorties PowerShell montrant des accents illisibles sont généralement un problème d’affichage UTF-8, pas une corruption de la base. Pour faciliter les scripts :</w:t>
      </w:r>
    </w:p>
    <w:tbl>
      <w:tblPr>
        <w:tblW w:type="auto" w:w="0"/>
        <w:jc w:val="center"/>
        <w:tblLayout w:type="autofit"/>
        <w:tblLook w:firstColumn="1" w:firstRow="1" w:lastColumn="0" w:lastRow="0" w:noHBand="0" w:noVBand="1" w:val="04A0"/>
        <w:tblBorders>
          <w:top w:val="single" w:sz="5" w:color="B7CCD8"/>
          <w:left w:val="single" w:sz="5" w:color="B7CCD8"/>
          <w:bottom w:val="single" w:sz="5" w:color="B7CCD8"/>
          <w:right w:val="single" w:sz="5" w:color="B7CCD8"/>
          <w:insideH w:val="single" w:sz="5" w:color="B7CCD8"/>
          <w:insideV w:val="single" w:sz="5" w:color="B7CCD8"/>
        </w:tblBorders>
      </w:tblPr>
      <w:tblGrid>
        <w:gridCol w:w="10148"/>
      </w:tblGrid>
      <w:tr>
        <w:trPr>
          <w:cantSplit/>
        </w:trPr>
        <w:tc>
          <w:tcPr>
            <w:tcW w:type="dxa" w:w="10148"/>
            <w:shd w:fill="F3F7FA"/>
            <w:tcMar>
              <w:top w:w="100" w:type="dxa"/>
              <w:start w:w="130" w:type="dxa"/>
              <w:bottom w:w="100" w:type="dxa"/>
              <w:end w:w="130" w:type="dxa"/>
            </w:tcMar>
          </w:tcPr>
          <w:p>
            <w:pPr>
              <w:pStyle w:val="CodeBlock"/>
              <w:keepLines/>
            </w:pPr>
            <w:r>
              <w:t>[Console]::OutputEncoding = [System.Text.Encoding]::UTF8</w:t>
            </w:r>
            <w:r>
              <w:br/>
            </w:r>
            <w:r>
              <w:t>$OutputEncoding = [System.Text.Encoding]::UTF8</w:t>
            </w:r>
          </w:p>
        </w:tc>
      </w:tr>
    </w:tbl>
    <w:p>
      <w:pPr>
        <w:spacing w:after="0"/>
      </w:pPr>
    </w:p>
    <w:p>
      <w:pPr>
        <w:pStyle w:val="Heading1"/>
        <w:keepNext/>
        <w:keepLines/>
        <w:pageBreakBefore/>
      </w:pPr>
      <w:r>
        <w:rPr>
          <w:b w:val="0"/>
        </w:rPr>
        <w:t>4. Base de données et migrations</w:t>
      </w:r>
    </w:p>
    <w:p>
      <w:pPr>
        <w:keepNext/>
        <w:spacing w:after="100"/>
      </w:pPr>
      <w:r>
        <w:rPr>
          <w:color w:val="D8A928"/>
          <w:sz w:val="20"/>
        </w:rPr>
        <w:t>━━━━</w:t>
      </w:r>
    </w:p>
    <w:p>
      <w:pPr>
        <w:pStyle w:val="Heading2"/>
        <w:keepNext/>
        <w:keepLines/>
      </w:pPr>
      <w:r>
        <w:rPr>
          <w:b w:val="0"/>
        </w:rPr>
        <w:t>Modèle général</w:t>
      </w:r>
    </w:p>
    <w:p>
      <w:r>
        <w:rPr>
          <w:b w:val="0"/>
        </w:rPr>
        <w:t>Le schéma Prisma contient environ 68 modèles. Les familles principales sont :</w:t>
      </w:r>
    </w:p>
    <w:tbl>
      <w:tblPr>
        <w:tblW w:type="auto" w:w="0"/>
        <w:jc w:val="center"/>
        <w:tblLayout w:type="autofit"/>
        <w:tblLook w:firstColumn="1" w:firstRow="1" w:lastColumn="0" w:lastRow="0" w:noHBand="0" w:noVBand="1" w:val="04A0"/>
        <w:tblBorders>
          <w:top w:val="single" w:sz="5" w:color="C8D4DC"/>
          <w:left w:val="single" w:sz="5" w:color="C8D4DC"/>
          <w:bottom w:val="single" w:sz="5" w:color="C8D4DC"/>
          <w:right w:val="single" w:sz="5" w:color="C8D4DC"/>
          <w:insideH w:val="single" w:sz="5" w:color="C8D4DC"/>
          <w:insideV w:val="single" w:sz="5" w:color="C8D4DC"/>
        </w:tblBorders>
      </w:tblPr>
      <w:tblGrid>
        <w:gridCol w:w="5074"/>
        <w:gridCol w:w="5074"/>
      </w:tblGrid>
      <w:tr>
        <w:trPr>
          <w:cantSplit/>
          <w:tblHeader w:val="true"/>
        </w:trPr>
        <w:tc>
          <w:tcPr>
            <w:tcW w:type="dxa" w:w="5074"/>
            <w:vAlign w:val="center"/>
            <w:tcMar>
              <w:top w:w="90" w:type="dxa"/>
              <w:start w:w="110" w:type="dxa"/>
              <w:bottom w:w="90" w:type="dxa"/>
              <w:end w:w="110" w:type="dxa"/>
            </w:tcMar>
            <w:shd w:fill="17324D"/>
          </w:tcPr>
          <w:p>
            <w:pPr>
              <w:spacing w:after="0"/>
            </w:pPr>
            <w:r>
              <w:rPr>
                <w:b/>
                <w:color w:val="FFFFFF"/>
                <w:sz w:val="16"/>
              </w:rPr>
              <w:t>Famille</w:t>
            </w:r>
          </w:p>
        </w:tc>
        <w:tc>
          <w:tcPr>
            <w:tcW w:type="dxa" w:w="5074"/>
            <w:vAlign w:val="center"/>
            <w:tcMar>
              <w:top w:w="90" w:type="dxa"/>
              <w:start w:w="110" w:type="dxa"/>
              <w:bottom w:w="90" w:type="dxa"/>
              <w:end w:w="110" w:type="dxa"/>
            </w:tcMar>
            <w:shd w:fill="17324D"/>
          </w:tcPr>
          <w:p>
            <w:pPr>
              <w:spacing w:after="0"/>
            </w:pPr>
            <w:r>
              <w:rPr>
                <w:b/>
                <w:color w:val="FFFFFF"/>
                <w:sz w:val="16"/>
              </w:rPr>
              <w:t>Tables représentatives</w:t>
            </w:r>
          </w:p>
        </w:tc>
      </w:tr>
      <w:tr>
        <w:trPr>
          <w:cantSplit/>
        </w:trPr>
        <w:tc>
          <w:tcPr>
            <w:tcW w:type="dxa" w:w="5074"/>
            <w:vAlign w:val="center"/>
            <w:tcMar>
              <w:top w:w="90" w:type="dxa"/>
              <w:start w:w="110" w:type="dxa"/>
              <w:bottom w:w="90" w:type="dxa"/>
              <w:end w:w="110" w:type="dxa"/>
            </w:tcMar>
            <w:shd w:fill="FFFFFF"/>
          </w:tcPr>
          <w:p>
            <w:pPr>
              <w:spacing w:after="0"/>
            </w:pPr>
            <w:r>
              <w:rPr>
                <w:b w:val="0"/>
                <w:sz w:val="15"/>
              </w:rPr>
              <w:t>Salarié</w:t>
            </w:r>
          </w:p>
        </w:tc>
        <w:tc>
          <w:tcPr>
            <w:tcW w:type="dxa" w:w="5074"/>
            <w:vAlign w:val="center"/>
            <w:tcMar>
              <w:top w:w="90" w:type="dxa"/>
              <w:start w:w="110" w:type="dxa"/>
              <w:bottom w:w="90" w:type="dxa"/>
              <w:end w:w="110" w:type="dxa"/>
            </w:tcMar>
            <w:shd w:fill="FFFFFF"/>
          </w:tcPr>
          <w:p>
            <w:pPr>
              <w:spacing w:after="0"/>
            </w:pPr>
            <w:r>
              <w:rPr>
                <w:rFonts w:ascii="Aptos Mono" w:hAnsi="Aptos Mono"/>
                <w:color w:val="1E6FA8"/>
                <w:sz w:val="15"/>
              </w:rPr>
              <w:t>employes</w:t>
            </w:r>
            <w:r>
              <w:rPr>
                <w:b w:val="0"/>
                <w:sz w:val="15"/>
              </w:rPr>
              <w:t xml:space="preserve">, </w:t>
            </w:r>
            <w:r>
              <w:rPr>
                <w:rFonts w:ascii="Aptos Mono" w:hAnsi="Aptos Mono"/>
                <w:color w:val="1E6FA8"/>
                <w:sz w:val="15"/>
              </w:rPr>
              <w:t>contrats</w:t>
            </w:r>
            <w:r>
              <w:rPr>
                <w:b w:val="0"/>
                <w:sz w:val="15"/>
              </w:rPr>
              <w:t xml:space="preserve">, </w:t>
            </w:r>
            <w:r>
              <w:rPr>
                <w:rFonts w:ascii="Aptos Mono" w:hAnsi="Aptos Mono"/>
                <w:color w:val="1E6FA8"/>
                <w:sz w:val="15"/>
              </w:rPr>
              <w:t>avenants_contrat</w:t>
            </w:r>
            <w:r>
              <w:rPr>
                <w:b w:val="0"/>
                <w:sz w:val="15"/>
              </w:rPr>
              <w:t xml:space="preserve">, </w:t>
            </w:r>
            <w:r>
              <w:rPr>
                <w:rFonts w:ascii="Aptos Mono" w:hAnsi="Aptos Mono"/>
                <w:color w:val="1E6FA8"/>
                <w:sz w:val="15"/>
              </w:rPr>
              <w:t>absences</w:t>
            </w:r>
            <w:r>
              <w:rPr>
                <w:b w:val="0"/>
                <w:sz w:val="15"/>
              </w:rPr>
              <w:t xml:space="preserve">, </w:t>
            </w:r>
            <w:r>
              <w:rPr>
                <w:rFonts w:ascii="Aptos Mono" w:hAnsi="Aptos Mono"/>
                <w:color w:val="1E6FA8"/>
                <w:sz w:val="15"/>
              </w:rPr>
              <w:t>diplomes</w:t>
            </w:r>
            <w:r>
              <w:rPr>
                <w:b w:val="0"/>
                <w:sz w:val="15"/>
              </w:rPr>
              <w:t xml:space="preserve">, </w:t>
            </w:r>
            <w:r>
              <w:rPr>
                <w:rFonts w:ascii="Aptos Mono" w:hAnsi="Aptos Mono"/>
                <w:color w:val="1E6FA8"/>
                <w:sz w:val="15"/>
              </w:rPr>
              <w:t>visites_medicales</w:t>
            </w:r>
            <w:r>
              <w:rPr>
                <w:b w:val="0"/>
                <w:sz w:val="15"/>
              </w:rPr>
              <w:t xml:space="preserve">, </w:t>
            </w:r>
            <w:r>
              <w:rPr>
                <w:rFonts w:ascii="Aptos Mono" w:hAnsi="Aptos Mono"/>
                <w:color w:val="1E6FA8"/>
                <w:sz w:val="15"/>
              </w:rPr>
              <w:t>disciplinaire</w:t>
            </w:r>
          </w:p>
        </w:tc>
      </w:tr>
      <w:tr>
        <w:trPr>
          <w:cantSplit/>
        </w:trPr>
        <w:tc>
          <w:tcPr>
            <w:tcW w:type="dxa" w:w="5074"/>
            <w:vAlign w:val="center"/>
            <w:tcMar>
              <w:top w:w="90" w:type="dxa"/>
              <w:start w:w="110" w:type="dxa"/>
              <w:bottom w:w="90" w:type="dxa"/>
              <w:end w:w="110" w:type="dxa"/>
            </w:tcMar>
            <w:shd w:fill="F7FAFC"/>
          </w:tcPr>
          <w:p>
            <w:pPr>
              <w:spacing w:after="0"/>
            </w:pPr>
            <w:r>
              <w:rPr>
                <w:b w:val="0"/>
                <w:sz w:val="15"/>
              </w:rPr>
              <w:t>Référentiels</w:t>
            </w:r>
          </w:p>
        </w:tc>
        <w:tc>
          <w:tcPr>
            <w:tcW w:type="dxa" w:w="5074"/>
            <w:vAlign w:val="center"/>
            <w:tcMar>
              <w:top w:w="90" w:type="dxa"/>
              <w:start w:w="110" w:type="dxa"/>
              <w:bottom w:w="90" w:type="dxa"/>
              <w:end w:w="110" w:type="dxa"/>
            </w:tcMar>
            <w:shd w:fill="F7FAFC"/>
          </w:tcPr>
          <w:p>
            <w:pPr>
              <w:spacing w:after="0"/>
            </w:pPr>
            <w:r>
              <w:rPr>
                <w:rFonts w:ascii="Aptos Mono" w:hAnsi="Aptos Mono"/>
                <w:color w:val="1E6FA8"/>
                <w:sz w:val="15"/>
              </w:rPr>
              <w:t>etablissement</w:t>
            </w:r>
            <w:r>
              <w:rPr>
                <w:b w:val="0"/>
                <w:sz w:val="15"/>
              </w:rPr>
              <w:t xml:space="preserve">, </w:t>
            </w:r>
            <w:r>
              <w:rPr>
                <w:rFonts w:ascii="Aptos Mono" w:hAnsi="Aptos Mono"/>
                <w:color w:val="1E6FA8"/>
                <w:sz w:val="15"/>
              </w:rPr>
              <w:t>secteurs</w:t>
            </w:r>
            <w:r>
              <w:rPr>
                <w:b w:val="0"/>
                <w:sz w:val="15"/>
              </w:rPr>
              <w:t xml:space="preserve">, </w:t>
            </w:r>
            <w:r>
              <w:rPr>
                <w:rFonts w:ascii="Aptos Mono" w:hAnsi="Aptos Mono"/>
                <w:color w:val="1E6FA8"/>
                <w:sz w:val="15"/>
              </w:rPr>
              <w:t>postes</w:t>
            </w:r>
            <w:r>
              <w:rPr>
                <w:b w:val="0"/>
                <w:sz w:val="15"/>
              </w:rPr>
              <w:t xml:space="preserve">, </w:t>
            </w:r>
            <w:r>
              <w:rPr>
                <w:rFonts w:ascii="Aptos Mono" w:hAnsi="Aptos Mono"/>
                <w:color w:val="1E6FA8"/>
                <w:sz w:val="15"/>
              </w:rPr>
              <w:t>types_contrat_salarie</w:t>
            </w:r>
            <w:r>
              <w:rPr>
                <w:b w:val="0"/>
                <w:sz w:val="15"/>
              </w:rPr>
              <w:t xml:space="preserve">, </w:t>
            </w:r>
            <w:r>
              <w:rPr>
                <w:rFonts w:ascii="Aptos Mono" w:hAnsi="Aptos Mono"/>
                <w:color w:val="1E6FA8"/>
                <w:sz w:val="15"/>
              </w:rPr>
              <w:t>types_absence</w:t>
            </w:r>
            <w:r>
              <w:rPr>
                <w:b w:val="0"/>
                <w:sz w:val="15"/>
              </w:rPr>
              <w:t xml:space="preserve">, </w:t>
            </w:r>
            <w:r>
              <w:rPr>
                <w:rFonts w:ascii="Aptos Mono" w:hAnsi="Aptos Mono"/>
                <w:color w:val="1E6FA8"/>
                <w:sz w:val="15"/>
              </w:rPr>
              <w:t>types_diplome</w:t>
            </w:r>
          </w:p>
        </w:tc>
      </w:tr>
      <w:tr>
        <w:trPr>
          <w:cantSplit/>
        </w:trPr>
        <w:tc>
          <w:tcPr>
            <w:tcW w:type="dxa" w:w="5074"/>
            <w:vAlign w:val="center"/>
            <w:tcMar>
              <w:top w:w="90" w:type="dxa"/>
              <w:start w:w="110" w:type="dxa"/>
              <w:bottom w:w="90" w:type="dxa"/>
              <w:end w:w="110" w:type="dxa"/>
            </w:tcMar>
            <w:shd w:fill="FFFFFF"/>
          </w:tcPr>
          <w:p>
            <w:pPr>
              <w:spacing w:after="0"/>
            </w:pPr>
            <w:r>
              <w:rPr>
                <w:b w:val="0"/>
                <w:sz w:val="15"/>
              </w:rPr>
              <w:t>Alertes</w:t>
            </w:r>
          </w:p>
        </w:tc>
        <w:tc>
          <w:tcPr>
            <w:tcW w:type="dxa" w:w="5074"/>
            <w:vAlign w:val="center"/>
            <w:tcMar>
              <w:top w:w="90" w:type="dxa"/>
              <w:start w:w="110" w:type="dxa"/>
              <w:bottom w:w="90" w:type="dxa"/>
              <w:end w:w="110" w:type="dxa"/>
            </w:tcMar>
            <w:shd w:fill="FFFFFF"/>
          </w:tcPr>
          <w:p>
            <w:pPr>
              <w:spacing w:after="0"/>
            </w:pPr>
            <w:r>
              <w:rPr>
                <w:rFonts w:ascii="Aptos Mono" w:hAnsi="Aptos Mono"/>
                <w:color w:val="1E6FA8"/>
                <w:sz w:val="15"/>
              </w:rPr>
              <w:t>alertes</w:t>
            </w:r>
            <w:r>
              <w:rPr>
                <w:b w:val="0"/>
                <w:sz w:val="15"/>
              </w:rPr>
              <w:t xml:space="preserve">, </w:t>
            </w:r>
            <w:r>
              <w:rPr>
                <w:rFonts w:ascii="Aptos Mono" w:hAnsi="Aptos Mono"/>
                <w:color w:val="1E6FA8"/>
                <w:sz w:val="15"/>
              </w:rPr>
              <w:t>listes_alertes</w:t>
            </w:r>
            <w:r>
              <w:rPr>
                <w:b w:val="0"/>
                <w:sz w:val="15"/>
              </w:rPr>
              <w:t xml:space="preserve">, </w:t>
            </w:r>
            <w:r>
              <w:rPr>
                <w:rFonts w:ascii="Aptos Mono" w:hAnsi="Aptos Mono"/>
                <w:color w:val="1E6FA8"/>
                <w:sz w:val="15"/>
              </w:rPr>
              <w:t>mails_alertes</w:t>
            </w:r>
            <w:r>
              <w:rPr>
                <w:b w:val="0"/>
                <w:sz w:val="15"/>
              </w:rPr>
              <w:t xml:space="preserve">, </w:t>
            </w:r>
            <w:r>
              <w:rPr>
                <w:rFonts w:ascii="Aptos Mono" w:hAnsi="Aptos Mono"/>
                <w:color w:val="1E6FA8"/>
                <w:sz w:val="15"/>
              </w:rPr>
              <w:t>alertes_mail_envois</w:t>
            </w:r>
          </w:p>
        </w:tc>
      </w:tr>
      <w:tr>
        <w:trPr>
          <w:cantSplit/>
        </w:trPr>
        <w:tc>
          <w:tcPr>
            <w:tcW w:type="dxa" w:w="5074"/>
            <w:vAlign w:val="center"/>
            <w:tcMar>
              <w:top w:w="90" w:type="dxa"/>
              <w:start w:w="110" w:type="dxa"/>
              <w:bottom w:w="90" w:type="dxa"/>
              <w:end w:w="110" w:type="dxa"/>
            </w:tcMar>
            <w:shd w:fill="F7FAFC"/>
          </w:tcPr>
          <w:p>
            <w:pPr>
              <w:spacing w:after="0"/>
            </w:pPr>
            <w:r>
              <w:rPr>
                <w:b w:val="0"/>
                <w:sz w:val="15"/>
              </w:rPr>
              <w:t>Sécurité</w:t>
            </w:r>
          </w:p>
        </w:tc>
        <w:tc>
          <w:tcPr>
            <w:tcW w:type="dxa" w:w="5074"/>
            <w:vAlign w:val="center"/>
            <w:tcMar>
              <w:top w:w="90" w:type="dxa"/>
              <w:start w:w="110" w:type="dxa"/>
              <w:bottom w:w="90" w:type="dxa"/>
              <w:end w:w="110" w:type="dxa"/>
            </w:tcMar>
            <w:shd w:fill="F7FAFC"/>
          </w:tcPr>
          <w:p>
            <w:pPr>
              <w:spacing w:after="0"/>
            </w:pPr>
            <w:r>
              <w:rPr>
                <w:rFonts w:ascii="Aptos Mono" w:hAnsi="Aptos Mono"/>
                <w:color w:val="1E6FA8"/>
                <w:sz w:val="15"/>
              </w:rPr>
              <w:t>auth_users</w:t>
            </w:r>
            <w:r>
              <w:rPr>
                <w:b w:val="0"/>
                <w:sz w:val="15"/>
              </w:rPr>
              <w:t xml:space="preserve">, </w:t>
            </w:r>
            <w:r>
              <w:rPr>
                <w:rFonts w:ascii="Aptos Mono" w:hAnsi="Aptos Mono"/>
                <w:color w:val="1E6FA8"/>
                <w:sz w:val="15"/>
              </w:rPr>
              <w:t>auth_user_permissions</w:t>
            </w:r>
            <w:r>
              <w:rPr>
                <w:b w:val="0"/>
                <w:sz w:val="15"/>
              </w:rPr>
              <w:t xml:space="preserve"> et tables de scopes</w:t>
            </w:r>
          </w:p>
        </w:tc>
      </w:tr>
      <w:tr>
        <w:trPr>
          <w:cantSplit/>
        </w:trPr>
        <w:tc>
          <w:tcPr>
            <w:tcW w:type="dxa" w:w="5074"/>
            <w:vAlign w:val="center"/>
            <w:tcMar>
              <w:top w:w="90" w:type="dxa"/>
              <w:start w:w="110" w:type="dxa"/>
              <w:bottom w:w="90" w:type="dxa"/>
              <w:end w:w="110" w:type="dxa"/>
            </w:tcMar>
            <w:shd w:fill="FFFFFF"/>
          </w:tcPr>
          <w:p>
            <w:pPr>
              <w:spacing w:after="0"/>
            </w:pPr>
            <w:r>
              <w:rPr>
                <w:b w:val="0"/>
                <w:sz w:val="15"/>
              </w:rPr>
              <w:t>Documents</w:t>
            </w:r>
          </w:p>
        </w:tc>
        <w:tc>
          <w:tcPr>
            <w:tcW w:type="dxa" w:w="5074"/>
            <w:vAlign w:val="center"/>
            <w:tcMar>
              <w:top w:w="90" w:type="dxa"/>
              <w:start w:w="110" w:type="dxa"/>
              <w:bottom w:w="90" w:type="dxa"/>
              <w:end w:w="110" w:type="dxa"/>
            </w:tcMar>
            <w:shd w:fill="FFFFFF"/>
          </w:tcPr>
          <w:p>
            <w:pPr>
              <w:spacing w:after="0"/>
            </w:pPr>
            <w:r>
              <w:rPr>
                <w:rFonts w:ascii="Aptos Mono" w:hAnsi="Aptos Mono"/>
                <w:color w:val="1E6FA8"/>
                <w:sz w:val="15"/>
              </w:rPr>
              <w:t>modeles_documents</w:t>
            </w:r>
            <w:r>
              <w:rPr>
                <w:b w:val="0"/>
                <w:sz w:val="15"/>
              </w:rPr>
              <w:t xml:space="preserve">, </w:t>
            </w:r>
            <w:r>
              <w:rPr>
                <w:rFonts w:ascii="Aptos Mono" w:hAnsi="Aptos Mono"/>
                <w:color w:val="1E6FA8"/>
                <w:sz w:val="15"/>
              </w:rPr>
              <w:t>versions_modeles_documents</w:t>
            </w:r>
            <w:r>
              <w:rPr>
                <w:b w:val="0"/>
                <w:sz w:val="15"/>
              </w:rPr>
              <w:t xml:space="preserve">, </w:t>
            </w:r>
            <w:r>
              <w:rPr>
                <w:rFonts w:ascii="Aptos Mono" w:hAnsi="Aptos Mono"/>
                <w:color w:val="1E6FA8"/>
                <w:sz w:val="15"/>
              </w:rPr>
              <w:t>documents</w:t>
            </w:r>
            <w:r>
              <w:rPr>
                <w:b w:val="0"/>
                <w:sz w:val="15"/>
              </w:rPr>
              <w:t xml:space="preserve">, </w:t>
            </w:r>
            <w:r>
              <w:rPr>
                <w:rFonts w:ascii="Aptos Mono" w:hAnsi="Aptos Mono"/>
                <w:color w:val="1E6FA8"/>
                <w:sz w:val="15"/>
              </w:rPr>
              <w:t>impressions</w:t>
            </w:r>
          </w:p>
        </w:tc>
      </w:tr>
      <w:tr>
        <w:trPr>
          <w:cantSplit/>
        </w:trPr>
        <w:tc>
          <w:tcPr>
            <w:tcW w:type="dxa" w:w="5074"/>
            <w:vAlign w:val="center"/>
            <w:tcMar>
              <w:top w:w="90" w:type="dxa"/>
              <w:start w:w="110" w:type="dxa"/>
              <w:bottom w:w="90" w:type="dxa"/>
              <w:end w:w="110" w:type="dxa"/>
            </w:tcMar>
            <w:shd w:fill="F7FAFC"/>
          </w:tcPr>
          <w:p>
            <w:pPr>
              <w:spacing w:after="0"/>
            </w:pPr>
            <w:r>
              <w:rPr>
                <w:b w:val="0"/>
                <w:sz w:val="15"/>
              </w:rPr>
              <w:t>Procédures</w:t>
            </w:r>
          </w:p>
        </w:tc>
        <w:tc>
          <w:tcPr>
            <w:tcW w:type="dxa" w:w="5074"/>
            <w:vAlign w:val="center"/>
            <w:tcMar>
              <w:top w:w="90" w:type="dxa"/>
              <w:start w:w="110" w:type="dxa"/>
              <w:bottom w:w="90" w:type="dxa"/>
              <w:end w:w="110" w:type="dxa"/>
            </w:tcMar>
            <w:shd w:fill="F7FAFC"/>
          </w:tcPr>
          <w:p>
            <w:pPr>
              <w:spacing w:after="0"/>
            </w:pPr>
            <w:r>
              <w:rPr>
                <w:rFonts w:ascii="Aptos Mono" w:hAnsi="Aptos Mono"/>
                <w:color w:val="1E6FA8"/>
                <w:sz w:val="15"/>
              </w:rPr>
              <w:t>procedure_requests</w:t>
            </w:r>
            <w:r>
              <w:rPr>
                <w:b w:val="0"/>
                <w:sz w:val="15"/>
              </w:rPr>
              <w:t xml:space="preserve">, </w:t>
            </w:r>
            <w:r>
              <w:rPr>
                <w:rFonts w:ascii="Aptos Mono" w:hAnsi="Aptos Mono"/>
                <w:color w:val="1E6FA8"/>
                <w:sz w:val="15"/>
              </w:rPr>
              <w:t>procedure_followups</w:t>
            </w:r>
            <w:r>
              <w:rPr>
                <w:b w:val="0"/>
                <w:sz w:val="15"/>
              </w:rPr>
              <w:t xml:space="preserve">, </w:t>
            </w:r>
            <w:r>
              <w:rPr>
                <w:rFonts w:ascii="Aptos Mono" w:hAnsi="Aptos Mono"/>
                <w:color w:val="1E6FA8"/>
                <w:sz w:val="15"/>
              </w:rPr>
              <w:t>procedure_request_history</w:t>
            </w:r>
            <w:r>
              <w:rPr>
                <w:b w:val="0"/>
                <w:sz w:val="15"/>
              </w:rPr>
              <w:t xml:space="preserve">, </w:t>
            </w:r>
            <w:r>
              <w:rPr>
                <w:rFonts w:ascii="Aptos Mono" w:hAnsi="Aptos Mono"/>
                <w:color w:val="1E6FA8"/>
                <w:sz w:val="15"/>
              </w:rPr>
              <w:t>employee_communications</w:t>
            </w:r>
          </w:p>
        </w:tc>
      </w:tr>
      <w:tr>
        <w:trPr>
          <w:cantSplit/>
        </w:trPr>
        <w:tc>
          <w:tcPr>
            <w:tcW w:type="dxa" w:w="5074"/>
            <w:vAlign w:val="center"/>
            <w:tcMar>
              <w:top w:w="90" w:type="dxa"/>
              <w:start w:w="110" w:type="dxa"/>
              <w:bottom w:w="90" w:type="dxa"/>
              <w:end w:w="110" w:type="dxa"/>
            </w:tcMar>
            <w:shd w:fill="FFFFFF"/>
          </w:tcPr>
          <w:p>
            <w:pPr>
              <w:spacing w:after="0"/>
            </w:pPr>
            <w:r>
              <w:rPr>
                <w:b w:val="0"/>
                <w:sz w:val="15"/>
              </w:rPr>
              <w:t>Paramétrage</w:t>
            </w:r>
          </w:p>
        </w:tc>
        <w:tc>
          <w:tcPr>
            <w:tcW w:type="dxa" w:w="5074"/>
            <w:vAlign w:val="center"/>
            <w:tcMar>
              <w:top w:w="90" w:type="dxa"/>
              <w:start w:w="110" w:type="dxa"/>
              <w:bottom w:w="90" w:type="dxa"/>
              <w:end w:w="110" w:type="dxa"/>
            </w:tcMar>
            <w:shd w:fill="FFFFFF"/>
          </w:tcPr>
          <w:p>
            <w:pPr>
              <w:spacing w:after="0"/>
            </w:pPr>
            <w:r>
              <w:rPr>
                <w:rFonts w:ascii="Aptos Mono" w:hAnsi="Aptos Mono"/>
                <w:color w:val="1E6FA8"/>
                <w:sz w:val="15"/>
              </w:rPr>
              <w:t>parametres</w:t>
            </w:r>
            <w:r>
              <w:rPr>
                <w:b w:val="0"/>
                <w:sz w:val="15"/>
              </w:rPr>
              <w:t xml:space="preserve">, </w:t>
            </w:r>
            <w:r>
              <w:rPr>
                <w:rFonts w:ascii="Aptos Mono" w:hAnsi="Aptos Mono"/>
                <w:color w:val="1E6FA8"/>
                <w:sz w:val="15"/>
              </w:rPr>
              <w:t>signataires</w:t>
            </w:r>
            <w:r>
              <w:rPr>
                <w:b w:val="0"/>
                <w:sz w:val="15"/>
              </w:rPr>
              <w:t>, destinataires secteur/RH, compteurs système</w:t>
            </w:r>
          </w:p>
        </w:tc>
      </w:tr>
    </w:tbl>
    <w:p>
      <w:pPr>
        <w:spacing w:after="0"/>
      </w:pPr>
    </w:p>
    <w:p>
      <w:pPr>
        <w:pStyle w:val="Heading2"/>
        <w:keepNext/>
        <w:keepLines/>
      </w:pPr>
      <w:r>
        <w:rPr>
          <w:b w:val="0"/>
        </w:rPr>
        <w:t>Relations métier majeures</w:t>
      </w:r>
    </w:p>
    <w:p>
      <w:pPr>
        <w:pStyle w:val="ListBullet"/>
      </w:pPr>
      <w:r>
        <w:rPr>
          <w:rFonts w:ascii="Aptos Mono" w:hAnsi="Aptos Mono"/>
          <w:color w:val="1E6FA8"/>
          <w:sz w:val="16"/>
        </w:rPr>
        <w:t>contrats.Id_Salarie</w:t>
      </w:r>
      <w:r>
        <w:rPr>
          <w:b w:val="0"/>
        </w:rPr>
        <w:t xml:space="preserve"> référence le </w:t>
      </w:r>
      <w:r>
        <w:rPr>
          <w:rFonts w:ascii="Aptos Mono" w:hAnsi="Aptos Mono"/>
          <w:color w:val="1E6FA8"/>
          <w:sz w:val="16"/>
        </w:rPr>
        <w:t>COS</w:t>
      </w:r>
      <w:r>
        <w:rPr>
          <w:b w:val="0"/>
        </w:rPr>
        <w:t xml:space="preserve"> du salarié, pas sa clé interne.</w:t>
      </w:r>
    </w:p>
    <w:p>
      <w:pPr>
        <w:pStyle w:val="ListBullet"/>
      </w:pPr>
      <w:r>
        <w:rPr>
          <w:rFonts w:ascii="Aptos Mono" w:hAnsi="Aptos Mono"/>
          <w:color w:val="1E6FA8"/>
          <w:sz w:val="16"/>
        </w:rPr>
        <w:t>avenants_contrat.id_contrat</w:t>
      </w:r>
      <w:r>
        <w:rPr>
          <w:b w:val="0"/>
        </w:rPr>
        <w:t xml:space="preserve"> référence </w:t>
      </w:r>
      <w:r>
        <w:rPr>
          <w:rFonts w:ascii="Aptos Mono" w:hAnsi="Aptos Mono"/>
          <w:color w:val="1E6FA8"/>
          <w:sz w:val="16"/>
        </w:rPr>
        <w:t>contrats.ID_Contrat</w:t>
      </w:r>
      <w:r>
        <w:rPr>
          <w:b w:val="0"/>
        </w:rPr>
        <w:t>.</w:t>
      </w:r>
    </w:p>
    <w:p>
      <w:pPr>
        <w:pStyle w:val="ListBullet"/>
      </w:pPr>
      <w:r>
        <w:rPr>
          <w:rFonts w:ascii="Aptos Mono" w:hAnsi="Aptos Mono"/>
          <w:color w:val="1E6FA8"/>
          <w:sz w:val="16"/>
        </w:rPr>
        <w:t>diplomes.id_salarie</w:t>
      </w:r>
      <w:r>
        <w:rPr>
          <w:b w:val="0"/>
        </w:rPr>
        <w:t xml:space="preserve"> utilise la clé interne </w:t>
      </w:r>
      <w:r>
        <w:rPr>
          <w:rFonts w:ascii="Aptos Mono" w:hAnsi="Aptos Mono"/>
          <w:color w:val="1E6FA8"/>
          <w:sz w:val="16"/>
        </w:rPr>
        <w:t>employes.id</w:t>
      </w:r>
      <w:r>
        <w:rPr>
          <w:b w:val="0"/>
        </w:rPr>
        <w:t>.</w:t>
      </w:r>
    </w:p>
    <w:p>
      <w:pPr>
        <w:pStyle w:val="ListBullet"/>
      </w:pPr>
      <w:r>
        <w:rPr>
          <w:b w:val="0"/>
        </w:rPr>
        <w:t xml:space="preserve">alertes et visites utilisent majoritairement le </w:t>
      </w:r>
      <w:r>
        <w:rPr>
          <w:rFonts w:ascii="Aptos Mono" w:hAnsi="Aptos Mono"/>
          <w:color w:val="1E6FA8"/>
          <w:sz w:val="16"/>
        </w:rPr>
        <w:t>COS</w:t>
      </w:r>
      <w:r>
        <w:rPr>
          <w:b w:val="0"/>
        </w:rPr>
        <w:t>.</w:t>
      </w:r>
    </w:p>
    <w:p>
      <w:pPr>
        <w:pStyle w:val="ListBullet"/>
      </w:pPr>
      <w:r>
        <w:rPr>
          <w:b w:val="0"/>
        </w:rPr>
        <w:t xml:space="preserve">les tables d’habilitation référencent </w:t>
      </w:r>
      <w:r>
        <w:rPr>
          <w:rFonts w:ascii="Aptos Mono" w:hAnsi="Aptos Mono"/>
          <w:color w:val="1E6FA8"/>
          <w:sz w:val="16"/>
        </w:rPr>
        <w:t>auth_users.id</w:t>
      </w:r>
      <w:r>
        <w:rPr>
          <w:b w:val="0"/>
        </w:rPr>
        <w:t xml:space="preserve"> et les référentiels associés.</w:t>
      </w:r>
    </w:p>
    <w:p>
      <w:r>
        <w:rPr>
          <w:b w:val="0"/>
        </w:rPr>
        <w:t>Avant toute requête corrective, vérifier la colonne exacte utilisée par la relation. Les noms hérités d’Access ne sont pas homogènes.</w:t>
      </w:r>
    </w:p>
    <w:p>
      <w:pPr>
        <w:pStyle w:val="Heading2"/>
        <w:keepNext/>
        <w:keepLines/>
      </w:pPr>
      <w:r>
        <w:rPr>
          <w:b w:val="0"/>
        </w:rPr>
        <w:t>Prisma : procédure normale</w:t>
      </w:r>
    </w:p>
    <w:p>
      <w:pPr>
        <w:keepNext/>
      </w:pPr>
      <w:r>
        <w:rPr>
          <w:b w:val="0"/>
        </w:rPr>
        <w:t>Pour une base neuve :</w:t>
      </w:r>
    </w:p>
    <w:tbl>
      <w:tblPr>
        <w:tblW w:type="auto" w:w="0"/>
        <w:jc w:val="center"/>
        <w:tblLayout w:type="autofit"/>
        <w:tblLook w:firstColumn="1" w:firstRow="1" w:lastColumn="0" w:lastRow="0" w:noHBand="0" w:noVBand="1" w:val="04A0"/>
        <w:tblBorders>
          <w:top w:val="single" w:sz="5" w:color="B7CCD8"/>
          <w:left w:val="single" w:sz="5" w:color="B7CCD8"/>
          <w:bottom w:val="single" w:sz="5" w:color="B7CCD8"/>
          <w:right w:val="single" w:sz="5" w:color="B7CCD8"/>
          <w:insideH w:val="single" w:sz="5" w:color="B7CCD8"/>
          <w:insideV w:val="single" w:sz="5" w:color="B7CCD8"/>
        </w:tblBorders>
      </w:tblPr>
      <w:tblGrid>
        <w:gridCol w:w="10148"/>
      </w:tblGrid>
      <w:tr>
        <w:trPr>
          <w:cantSplit/>
        </w:trPr>
        <w:tc>
          <w:tcPr>
            <w:tcW w:type="dxa" w:w="10148"/>
            <w:shd w:fill="F3F7FA"/>
            <w:tcMar>
              <w:top w:w="100" w:type="dxa"/>
              <w:start w:w="130" w:type="dxa"/>
              <w:bottom w:w="100" w:type="dxa"/>
              <w:end w:w="130" w:type="dxa"/>
            </w:tcMar>
          </w:tcPr>
          <w:p>
            <w:pPr>
              <w:pStyle w:val="CodeBlock"/>
              <w:keepLines/>
            </w:pPr>
            <w:r>
              <w:t>docker compose exec backend npx prisma migrate deploy --schema prisma/schema.prisma</w:t>
            </w:r>
            <w:r>
              <w:br/>
            </w:r>
            <w:r>
              <w:t>docker compose exec backend npx prisma migrate status --schema prisma/schema.prisma</w:t>
            </w:r>
          </w:p>
        </w:tc>
      </w:tr>
    </w:tbl>
    <w:p>
      <w:pPr>
        <w:spacing w:after="0"/>
      </w:pPr>
    </w:p>
    <w:p>
      <w:r>
        <w:rPr>
          <w:b w:val="0"/>
        </w:rPr>
        <w:t>Pour une modification de schéma en développement :</w:t>
      </w:r>
    </w:p>
    <w:p>
      <w:pPr>
        <w:spacing w:after="50"/>
        <w:ind w:left="312" w:hanging="227"/>
      </w:pPr>
      <w:r>
        <w:rPr>
          <w:b/>
          <w:color w:val="1E6FA8"/>
        </w:rPr>
        <w:t xml:space="preserve">1. </w:t>
      </w:r>
      <w:r>
        <w:rPr>
          <w:b w:val="0"/>
        </w:rPr>
        <w:t xml:space="preserve">modifier </w:t>
      </w:r>
      <w:r>
        <w:rPr>
          <w:rFonts w:ascii="Aptos Mono" w:hAnsi="Aptos Mono"/>
          <w:color w:val="1E6FA8"/>
          <w:sz w:val="16"/>
        </w:rPr>
        <w:t>schema.prisma</w:t>
      </w:r>
      <w:r>
        <w:rPr>
          <w:b w:val="0"/>
        </w:rPr>
        <w:t xml:space="preserve"> ;</w:t>
      </w:r>
    </w:p>
    <w:p>
      <w:pPr>
        <w:spacing w:after="50"/>
        <w:ind w:left="312" w:hanging="227"/>
      </w:pPr>
      <w:r>
        <w:rPr>
          <w:b/>
          <w:color w:val="1E6FA8"/>
        </w:rPr>
        <w:t xml:space="preserve">2. </w:t>
      </w:r>
      <w:r>
        <w:rPr>
          <w:b w:val="0"/>
        </w:rPr>
        <w:t>créer une migration nommée et relire son SQL ;</w:t>
      </w:r>
    </w:p>
    <w:p>
      <w:pPr>
        <w:spacing w:after="50"/>
        <w:ind w:left="312" w:hanging="227"/>
      </w:pPr>
      <w:r>
        <w:rPr>
          <w:b/>
          <w:color w:val="1E6FA8"/>
        </w:rPr>
        <w:t xml:space="preserve">3. </w:t>
      </w:r>
      <w:r>
        <w:rPr>
          <w:b w:val="0"/>
        </w:rPr>
        <w:t>appliquer sur une copie de données ;</w:t>
      </w:r>
    </w:p>
    <w:p>
      <w:pPr>
        <w:spacing w:after="50"/>
        <w:ind w:left="312" w:hanging="227"/>
      </w:pPr>
      <w:r>
        <w:rPr>
          <w:b/>
          <w:color w:val="1E6FA8"/>
        </w:rPr>
        <w:t xml:space="preserve">4. </w:t>
      </w:r>
      <w:r>
        <w:rPr>
          <w:b w:val="0"/>
        </w:rPr>
        <w:t>régénérer le client Prisma ;</w:t>
      </w:r>
    </w:p>
    <w:p>
      <w:pPr>
        <w:spacing w:after="50"/>
        <w:ind w:left="312" w:hanging="227"/>
      </w:pPr>
      <w:r>
        <w:rPr>
          <w:b/>
          <w:color w:val="1E6FA8"/>
        </w:rPr>
        <w:t xml:space="preserve">5. </w:t>
      </w:r>
      <w:r>
        <w:rPr>
          <w:b w:val="0"/>
        </w:rPr>
        <w:t>tester le backend ;</w:t>
      </w:r>
    </w:p>
    <w:p>
      <w:pPr>
        <w:spacing w:after="50"/>
        <w:ind w:left="312" w:hanging="227"/>
      </w:pPr>
      <w:r>
        <w:rPr>
          <w:b/>
          <w:color w:val="1E6FA8"/>
        </w:rPr>
        <w:t xml:space="preserve">6. </w:t>
      </w:r>
      <w:r>
        <w:rPr>
          <w:b w:val="0"/>
        </w:rPr>
        <w:t>versionner schéma et migration ensemble.</w:t>
      </w:r>
    </w:p>
    <w:p>
      <w:pPr>
        <w:pStyle w:val="Heading2"/>
        <w:keepNext/>
        <w:keepLines/>
      </w:pPr>
      <w:r>
        <w:rPr>
          <w:b w:val="0"/>
        </w:rPr>
        <w:t>Cas historique : erreur P3005</w:t>
      </w:r>
    </w:p>
    <w:p>
      <w:r>
        <w:rPr>
          <w:rFonts w:ascii="Aptos Mono" w:hAnsi="Aptos Mono"/>
          <w:color w:val="1E6FA8"/>
          <w:sz w:val="16"/>
        </w:rPr>
        <w:t>P3005: The database schema is not empty</w:t>
      </w:r>
      <w:r>
        <w:rPr>
          <w:b w:val="0"/>
        </w:rPr>
        <w:t xml:space="preserve"> signifie que Prisma découvre une base déjà remplie sans historique de migrations compatible. Il ne faut ni vider la base ni répéter </w:t>
      </w:r>
      <w:r>
        <w:rPr>
          <w:rFonts w:ascii="Aptos Mono" w:hAnsi="Aptos Mono"/>
          <w:color w:val="1E6FA8"/>
          <w:sz w:val="16"/>
        </w:rPr>
        <w:t>migrate deploy</w:t>
      </w:r>
      <w:r>
        <w:rPr>
          <w:b w:val="0"/>
        </w:rPr>
        <w:t>.</w:t>
      </w:r>
    </w:p>
    <w:p>
      <w:r>
        <w:rPr>
          <w:b w:val="0"/>
        </w:rPr>
        <w:t>La bonne démarche est un baseline contrôlé :</w:t>
      </w:r>
    </w:p>
    <w:p>
      <w:pPr>
        <w:spacing w:after="50"/>
        <w:ind w:left="312" w:hanging="227"/>
      </w:pPr>
      <w:r>
        <w:rPr>
          <w:b/>
          <w:color w:val="1E6FA8"/>
        </w:rPr>
        <w:t xml:space="preserve">1. </w:t>
      </w:r>
      <w:r>
        <w:rPr>
          <w:b w:val="0"/>
        </w:rPr>
        <w:t>sauvegarder la base ;</w:t>
      </w:r>
    </w:p>
    <w:p>
      <w:pPr>
        <w:spacing w:after="50"/>
        <w:ind w:left="312" w:hanging="227"/>
      </w:pPr>
      <w:r>
        <w:rPr>
          <w:b/>
          <w:color w:val="1E6FA8"/>
        </w:rPr>
        <w:t xml:space="preserve">2. </w:t>
      </w:r>
      <w:r>
        <w:rPr>
          <w:b w:val="0"/>
        </w:rPr>
        <w:t>comparer le schéma réel au schéma attendu ;</w:t>
      </w:r>
    </w:p>
    <w:p>
      <w:pPr>
        <w:spacing w:after="50"/>
        <w:ind w:left="312" w:hanging="227"/>
      </w:pPr>
      <w:r>
        <w:rPr>
          <w:b/>
          <w:color w:val="1E6FA8"/>
        </w:rPr>
        <w:t xml:space="preserve">3. </w:t>
      </w:r>
      <w:r>
        <w:rPr>
          <w:b w:val="0"/>
        </w:rPr>
        <w:t>déterminer quelles migrations sont déjà représentées dans la structure ;</w:t>
      </w:r>
    </w:p>
    <w:p>
      <w:pPr>
        <w:spacing w:after="50"/>
        <w:ind w:left="312" w:hanging="227"/>
      </w:pPr>
      <w:r>
        <w:rPr>
          <w:b/>
          <w:color w:val="1E6FA8"/>
        </w:rPr>
        <w:t xml:space="preserve">4. </w:t>
      </w:r>
      <w:r>
        <w:rPr>
          <w:b w:val="0"/>
        </w:rPr>
        <w:t xml:space="preserve">marquer seulement ces migrations comme appliquées avec </w:t>
      </w:r>
      <w:r>
        <w:rPr>
          <w:rFonts w:ascii="Aptos Mono" w:hAnsi="Aptos Mono"/>
          <w:color w:val="1E6FA8"/>
          <w:sz w:val="16"/>
        </w:rPr>
        <w:t>prisma migrate resolve --applied &lt;migration&gt;</w:t>
      </w:r>
      <w:r>
        <w:rPr>
          <w:b w:val="0"/>
        </w:rPr>
        <w:t xml:space="preserve"> ;</w:t>
      </w:r>
    </w:p>
    <w:p>
      <w:pPr>
        <w:spacing w:after="50"/>
        <w:ind w:left="312" w:hanging="227"/>
      </w:pPr>
      <w:r>
        <w:rPr>
          <w:b/>
          <w:color w:val="1E6FA8"/>
        </w:rPr>
        <w:t xml:space="preserve">5. </w:t>
      </w:r>
      <w:r>
        <w:rPr>
          <w:b w:val="0"/>
        </w:rPr>
        <w:t>appliquer les migrations restantes sur une copie ;</w:t>
      </w:r>
    </w:p>
    <w:p>
      <w:pPr>
        <w:spacing w:after="50"/>
        <w:ind w:left="312" w:hanging="227"/>
      </w:pPr>
      <w:r>
        <w:rPr>
          <w:b/>
          <w:color w:val="1E6FA8"/>
        </w:rPr>
        <w:t xml:space="preserve">6. </w:t>
      </w:r>
      <w:r>
        <w:rPr>
          <w:b w:val="0"/>
        </w:rPr>
        <w:t>valider avant production.</w:t>
      </w:r>
    </w:p>
    <w:p>
      <w:r>
        <w:rPr>
          <w:b w:val="0"/>
        </w:rPr>
        <w:t xml:space="preserve">Le baseline est une décision technique à tracer. Marquer toutes les migrations comme appliquées sans comparaison peut masquer une colonne manquante, comme </w:t>
      </w:r>
      <w:r>
        <w:rPr>
          <w:rFonts w:ascii="Aptos Mono" w:hAnsi="Aptos Mono"/>
          <w:color w:val="1E6FA8"/>
          <w:sz w:val="16"/>
        </w:rPr>
        <w:t>auth_users.signature_enabled</w:t>
      </w:r>
      <w:r>
        <w:rPr>
          <w:b w:val="0"/>
        </w:rPr>
        <w:t>.</w:t>
      </w:r>
    </w:p>
    <w:p>
      <w:pPr>
        <w:pStyle w:val="Heading2"/>
        <w:keepNext/>
        <w:keepLines/>
      </w:pPr>
      <w:r>
        <w:rPr>
          <w:b w:val="0"/>
        </w:rPr>
        <w:t>Migration Access vers MySQL</w:t>
      </w:r>
    </w:p>
    <w:p>
      <w:r>
        <w:rPr>
          <w:b w:val="0"/>
        </w:rPr>
        <w:t>La méthode retenue est isolée :</w:t>
      </w:r>
    </w:p>
    <w:tbl>
      <w:tblPr>
        <w:tblW w:type="auto" w:w="0"/>
        <w:jc w:val="center"/>
        <w:tblLayout w:type="autofit"/>
        <w:tblLook w:firstColumn="1" w:firstRow="1" w:lastColumn="0" w:lastRow="0" w:noHBand="0" w:noVBand="1" w:val="04A0"/>
        <w:tblBorders>
          <w:top w:val="single" w:sz="5" w:color="C8D4DC"/>
          <w:left w:val="single" w:sz="5" w:color="C8D4DC"/>
          <w:bottom w:val="single" w:sz="5" w:color="C8D4DC"/>
          <w:right w:val="single" w:sz="5" w:color="C8D4DC"/>
          <w:insideH w:val="single" w:sz="5" w:color="C8D4DC"/>
          <w:insideV w:val="single" w:sz="5" w:color="C8D4DC"/>
        </w:tblBorders>
      </w:tblPr>
      <w:tblGrid>
        <w:gridCol w:w="5074"/>
        <w:gridCol w:w="5074"/>
      </w:tblGrid>
      <w:tr>
        <w:trPr>
          <w:cantSplit/>
          <w:tblHeader w:val="true"/>
        </w:trPr>
        <w:tc>
          <w:tcPr>
            <w:tcW w:type="dxa" w:w="5074"/>
            <w:vAlign w:val="center"/>
            <w:tcMar>
              <w:top w:w="90" w:type="dxa"/>
              <w:start w:w="110" w:type="dxa"/>
              <w:bottom w:w="90" w:type="dxa"/>
              <w:end w:w="110" w:type="dxa"/>
            </w:tcMar>
            <w:shd w:fill="17324D"/>
          </w:tcPr>
          <w:p>
            <w:pPr>
              <w:spacing w:after="0"/>
            </w:pPr>
            <w:r>
              <w:rPr>
                <w:b/>
                <w:color w:val="FFFFFF"/>
                <w:sz w:val="16"/>
              </w:rPr>
              <w:t>Base</w:t>
            </w:r>
          </w:p>
        </w:tc>
        <w:tc>
          <w:tcPr>
            <w:tcW w:type="dxa" w:w="5074"/>
            <w:vAlign w:val="center"/>
            <w:tcMar>
              <w:top w:w="90" w:type="dxa"/>
              <w:start w:w="110" w:type="dxa"/>
              <w:bottom w:w="90" w:type="dxa"/>
              <w:end w:w="110" w:type="dxa"/>
            </w:tcMar>
            <w:shd w:fill="17324D"/>
          </w:tcPr>
          <w:p>
            <w:pPr>
              <w:spacing w:after="0"/>
            </w:pPr>
            <w:r>
              <w:rPr>
                <w:b/>
                <w:color w:val="FFFFFF"/>
                <w:sz w:val="16"/>
              </w:rPr>
              <w:t>Rôle</w:t>
            </w:r>
          </w:p>
        </w:tc>
      </w:tr>
      <w:tr>
        <w:trPr>
          <w:cantSplit/>
        </w:trPr>
        <w:tc>
          <w:tcPr>
            <w:tcW w:type="dxa" w:w="5074"/>
            <w:vAlign w:val="center"/>
            <w:tcMar>
              <w:top w:w="90" w:type="dxa"/>
              <w:start w:w="110" w:type="dxa"/>
              <w:bottom w:w="90" w:type="dxa"/>
              <w:end w:w="110" w:type="dxa"/>
            </w:tcMar>
            <w:shd w:fill="FFFFFF"/>
          </w:tcPr>
          <w:p>
            <w:pPr>
              <w:spacing w:after="0"/>
            </w:pPr>
            <w:r>
              <w:rPr>
                <w:rFonts w:ascii="Aptos Mono" w:hAnsi="Aptos Mono"/>
                <w:color w:val="1E6FA8"/>
                <w:sz w:val="15"/>
              </w:rPr>
              <w:t>app_db</w:t>
            </w:r>
          </w:p>
        </w:tc>
        <w:tc>
          <w:tcPr>
            <w:tcW w:type="dxa" w:w="5074"/>
            <w:vAlign w:val="center"/>
            <w:tcMar>
              <w:top w:w="90" w:type="dxa"/>
              <w:start w:w="110" w:type="dxa"/>
              <w:bottom w:w="90" w:type="dxa"/>
              <w:end w:w="110" w:type="dxa"/>
            </w:tcMar>
            <w:shd w:fill="FFFFFF"/>
          </w:tcPr>
          <w:p>
            <w:pPr>
              <w:spacing w:after="0"/>
            </w:pPr>
            <w:r>
              <w:rPr>
                <w:b w:val="0"/>
                <w:sz w:val="15"/>
              </w:rPr>
              <w:t>Base RH Connect actuellement utilisée ; ne pas modifier pendant la préparation</w:t>
            </w:r>
          </w:p>
        </w:tc>
      </w:tr>
      <w:tr>
        <w:trPr>
          <w:cantSplit/>
        </w:trPr>
        <w:tc>
          <w:tcPr>
            <w:tcW w:type="dxa" w:w="5074"/>
            <w:vAlign w:val="center"/>
            <w:tcMar>
              <w:top w:w="90" w:type="dxa"/>
              <w:start w:w="110" w:type="dxa"/>
              <w:bottom w:w="90" w:type="dxa"/>
              <w:end w:w="110" w:type="dxa"/>
            </w:tcMar>
            <w:shd w:fill="F7FAFC"/>
          </w:tcPr>
          <w:p>
            <w:pPr>
              <w:spacing w:after="0"/>
            </w:pPr>
            <w:r>
              <w:rPr>
                <w:rFonts w:ascii="Aptos Mono" w:hAnsi="Aptos Mono"/>
                <w:color w:val="1E6FA8"/>
                <w:sz w:val="15"/>
              </w:rPr>
              <w:t>access_raw_20260828</w:t>
            </w:r>
          </w:p>
        </w:tc>
        <w:tc>
          <w:tcPr>
            <w:tcW w:type="dxa" w:w="5074"/>
            <w:vAlign w:val="center"/>
            <w:tcMar>
              <w:top w:w="90" w:type="dxa"/>
              <w:start w:w="110" w:type="dxa"/>
              <w:bottom w:w="90" w:type="dxa"/>
              <w:end w:w="110" w:type="dxa"/>
            </w:tcMar>
            <w:shd w:fill="F7FAFC"/>
          </w:tcPr>
          <w:p>
            <w:pPr>
              <w:spacing w:after="0"/>
            </w:pPr>
            <w:r>
              <w:rPr>
                <w:b w:val="0"/>
                <w:sz w:val="15"/>
              </w:rPr>
              <w:t>Import brut depuis la copie Access</w:t>
            </w:r>
          </w:p>
        </w:tc>
      </w:tr>
      <w:tr>
        <w:trPr>
          <w:cantSplit/>
        </w:trPr>
        <w:tc>
          <w:tcPr>
            <w:tcW w:type="dxa" w:w="5074"/>
            <w:vAlign w:val="center"/>
            <w:tcMar>
              <w:top w:w="90" w:type="dxa"/>
              <w:start w:w="110" w:type="dxa"/>
              <w:bottom w:w="90" w:type="dxa"/>
              <w:end w:w="110" w:type="dxa"/>
            </w:tcMar>
            <w:shd w:fill="FFFFFF"/>
          </w:tcPr>
          <w:p>
            <w:pPr>
              <w:spacing w:after="0"/>
            </w:pPr>
            <w:r>
              <w:rPr>
                <w:rFonts w:ascii="Aptos Mono" w:hAnsi="Aptos Mono"/>
                <w:color w:val="1E6FA8"/>
                <w:sz w:val="15"/>
              </w:rPr>
              <w:t>app_db_candidate_20260828</w:t>
            </w:r>
          </w:p>
        </w:tc>
        <w:tc>
          <w:tcPr>
            <w:tcW w:type="dxa" w:w="5074"/>
            <w:vAlign w:val="center"/>
            <w:tcMar>
              <w:top w:w="90" w:type="dxa"/>
              <w:start w:w="110" w:type="dxa"/>
              <w:bottom w:w="90" w:type="dxa"/>
              <w:end w:w="110" w:type="dxa"/>
            </w:tcMar>
            <w:shd w:fill="FFFFFF"/>
          </w:tcPr>
          <w:p>
            <w:pPr>
              <w:spacing w:after="0"/>
            </w:pPr>
            <w:r>
              <w:rPr>
                <w:b w:val="0"/>
                <w:sz w:val="15"/>
              </w:rPr>
              <w:t>Copie de RH Connect enrichie avec les données Access</w:t>
            </w:r>
          </w:p>
        </w:tc>
      </w:tr>
    </w:tbl>
    <w:p>
      <w:pPr>
        <w:spacing w:after="0"/>
      </w:pPr>
    </w:p>
    <w:p>
      <w:r>
        <w:rPr>
          <w:b w:val="0"/>
        </w:rPr>
        <w:t xml:space="preserve">Séquence : sauvegarde </w:t>
      </w:r>
      <w:r>
        <w:rPr>
          <w:rFonts w:ascii="Aptos Mono" w:hAnsi="Aptos Mono"/>
          <w:color w:val="1E6FA8"/>
          <w:sz w:val="16"/>
        </w:rPr>
        <w:t>app_db</w:t>
      </w:r>
      <w:r>
        <w:rPr>
          <w:b w:val="0"/>
        </w:rPr>
        <w:t xml:space="preserve">, copie immuable du </w:t>
      </w:r>
      <w:r>
        <w:rPr>
          <w:rFonts w:ascii="Aptos Mono" w:hAnsi="Aptos Mono"/>
          <w:color w:val="1E6FA8"/>
          <w:sz w:val="16"/>
        </w:rPr>
        <w:t>.accdb</w:t>
      </w:r>
      <w:r>
        <w:rPr>
          <w:b w:val="0"/>
        </w:rPr>
        <w:t xml:space="preserve">, import Access brut, inventaires, copie de </w:t>
      </w:r>
      <w:r>
        <w:rPr>
          <w:rFonts w:ascii="Aptos Mono" w:hAnsi="Aptos Mono"/>
          <w:color w:val="1E6FA8"/>
          <w:sz w:val="16"/>
        </w:rPr>
        <w:t>app_db</w:t>
      </w:r>
      <w:r>
        <w:rPr>
          <w:b w:val="0"/>
        </w:rPr>
        <w:t xml:space="preserve"> vers la candidate, fusion SQL dans la candidate, recalcul du statut actif, validations, tests applicatifs, export de la candidate, puis bascule de production.</w:t>
      </w:r>
    </w:p>
    <w:p>
      <w:r>
        <w:rPr>
          <w:b w:val="0"/>
        </w:rPr>
        <w:t xml:space="preserve">Lors d’un nouvel import Access, utiliser une copie locale du fichier source. La présence de </w:t>
      </w:r>
      <w:r>
        <w:rPr>
          <w:rFonts w:ascii="Aptos Mono" w:hAnsi="Aptos Mono"/>
          <w:color w:val="1E6FA8"/>
          <w:sz w:val="16"/>
        </w:rPr>
        <w:t>BaseSalariés_Données.laccdb</w:t>
      </w:r>
      <w:r>
        <w:rPr>
          <w:b w:val="0"/>
        </w:rPr>
        <w:t xml:space="preserve"> indique qu’un utilisateur peut avoir la base ouverte ; ne jamais travailler directement sur le partage réseau.</w:t>
      </w:r>
    </w:p>
    <w:p>
      <w:pPr>
        <w:pStyle w:val="Heading2"/>
        <w:keepNext/>
        <w:keepLines/>
      </w:pPr>
      <w:r>
        <w:rPr>
          <w:b w:val="0"/>
        </w:rPr>
        <w:t>Contrôles minimaux avant bascule</w:t>
      </w:r>
    </w:p>
    <w:p>
      <w:pPr>
        <w:pStyle w:val="ListBullet"/>
      </w:pPr>
      <w:r>
        <w:rPr>
          <w:b w:val="0"/>
        </w:rPr>
        <w:t>nombre total de salariés et actifs expliqué ;</w:t>
      </w:r>
    </w:p>
    <w:p>
      <w:pPr>
        <w:pStyle w:val="ListBullet"/>
      </w:pPr>
      <w:r>
        <w:rPr>
          <w:b w:val="0"/>
        </w:rPr>
        <w:t xml:space="preserve">aucun </w:t>
      </w:r>
      <w:r>
        <w:rPr>
          <w:rFonts w:ascii="Aptos Mono" w:hAnsi="Aptos Mono"/>
          <w:color w:val="1E6FA8"/>
          <w:sz w:val="16"/>
        </w:rPr>
        <w:t>COS</w:t>
      </w:r>
      <w:r>
        <w:rPr>
          <w:b w:val="0"/>
        </w:rPr>
        <w:t xml:space="preserve"> nul ou dupliqué ;</w:t>
      </w:r>
    </w:p>
    <w:p>
      <w:pPr>
        <w:pStyle w:val="ListBullet"/>
      </w:pPr>
      <w:r>
        <w:rPr>
          <w:b w:val="0"/>
        </w:rPr>
        <w:t xml:space="preserve">aucun </w:t>
      </w:r>
      <w:r>
        <w:rPr>
          <w:rFonts w:ascii="Aptos Mono" w:hAnsi="Aptos Mono"/>
          <w:color w:val="1E6FA8"/>
          <w:sz w:val="16"/>
        </w:rPr>
        <w:t>ID_Contrat</w:t>
      </w:r>
      <w:r>
        <w:rPr>
          <w:b w:val="0"/>
        </w:rPr>
        <w:t xml:space="preserve"> métier dupliqué ;</w:t>
      </w:r>
    </w:p>
    <w:p>
      <w:pPr>
        <w:pStyle w:val="ListBullet"/>
      </w:pPr>
      <w:r>
        <w:rPr>
          <w:b w:val="0"/>
        </w:rPr>
        <w:t>aucun contrat sans salarié ;</w:t>
      </w:r>
    </w:p>
    <w:p>
      <w:pPr>
        <w:pStyle w:val="ListBullet"/>
      </w:pPr>
      <w:r>
        <w:rPr>
          <w:b w:val="0"/>
        </w:rPr>
        <w:t>aucune date de fin antérieure au début ;</w:t>
      </w:r>
    </w:p>
    <w:p>
      <w:pPr>
        <w:pStyle w:val="ListBullet"/>
      </w:pPr>
      <w:r>
        <w:rPr>
          <w:b w:val="0"/>
        </w:rPr>
        <w:t>aucun avenant sans contrat ;</w:t>
      </w:r>
    </w:p>
    <w:p>
      <w:pPr>
        <w:pStyle w:val="ListBullet"/>
      </w:pPr>
      <w:r>
        <w:rPr>
          <w:b w:val="0"/>
        </w:rPr>
        <w:t>aucun statut actif différent du calcul attendu ;</w:t>
      </w:r>
    </w:p>
    <w:p>
      <w:pPr>
        <w:pStyle w:val="ListBullet"/>
      </w:pPr>
      <w:r>
        <w:rPr>
          <w:b w:val="0"/>
        </w:rPr>
        <w:t>anomalies historiques documentées ;</w:t>
      </w:r>
    </w:p>
    <w:p>
      <w:pPr>
        <w:pStyle w:val="ListBullet"/>
      </w:pPr>
      <w:r>
        <w:rPr>
          <w:b w:val="0"/>
        </w:rPr>
        <w:t>connexion et parcours métier testés contre la candidate.</w:t>
      </w:r>
    </w:p>
    <w:p>
      <w:pPr>
        <w:pStyle w:val="Heading2"/>
        <w:keepNext/>
        <w:keepLines/>
      </w:pPr>
      <w:r>
        <w:rPr>
          <w:b w:val="0"/>
        </w:rPr>
        <w:t>Sauvegarde MySQL</w:t>
      </w:r>
    </w:p>
    <w:tbl>
      <w:tblPr>
        <w:tblW w:type="auto" w:w="0"/>
        <w:jc w:val="center"/>
        <w:tblLayout w:type="autofit"/>
        <w:tblLook w:firstColumn="1" w:firstRow="1" w:lastColumn="0" w:lastRow="0" w:noHBand="0" w:noVBand="1" w:val="04A0"/>
        <w:tblBorders>
          <w:top w:val="single" w:sz="5" w:color="B7CCD8"/>
          <w:left w:val="single" w:sz="5" w:color="B7CCD8"/>
          <w:bottom w:val="single" w:sz="5" w:color="B7CCD8"/>
          <w:right w:val="single" w:sz="5" w:color="B7CCD8"/>
          <w:insideH w:val="single" w:sz="5" w:color="B7CCD8"/>
          <w:insideV w:val="single" w:sz="5" w:color="B7CCD8"/>
        </w:tblBorders>
      </w:tblPr>
      <w:tblGrid>
        <w:gridCol w:w="10148"/>
      </w:tblGrid>
      <w:tr>
        <w:trPr>
          <w:cantSplit/>
        </w:trPr>
        <w:tc>
          <w:tcPr>
            <w:tcW w:type="dxa" w:w="10148"/>
            <w:shd w:fill="F3F7FA"/>
            <w:tcMar>
              <w:top w:w="100" w:type="dxa"/>
              <w:start w:w="130" w:type="dxa"/>
              <w:bottom w:w="100" w:type="dxa"/>
              <w:end w:w="130" w:type="dxa"/>
            </w:tcMar>
          </w:tcPr>
          <w:p>
            <w:pPr>
              <w:pStyle w:val="CodeBlock"/>
              <w:keepLines/>
            </w:pPr>
            <w:r>
              <w:t>docker compose exec -T db sh -lc \</w:t>
            </w:r>
            <w:r>
              <w:br/>
            </w:r>
            <w:r>
              <w:t xml:space="preserve">  'exec mysqldump -uroot -p"$MYSQL_ROOT_PASSWORD" --single-transaction --routines --triggers app_db' \</w:t>
            </w:r>
            <w:r>
              <w:br/>
            </w:r>
            <w:r>
              <w:t xml:space="preserve">  &gt; app_db-$(date +%Y%m%d-%H%M%S).sql</w:t>
            </w:r>
            <w:r>
              <w:br/>
            </w:r>
            <w:r>
              <w:t>sha256sum app_db-*.sql</w:t>
            </w:r>
          </w:p>
        </w:tc>
      </w:tr>
    </w:tbl>
    <w:p>
      <w:pPr>
        <w:spacing w:after="0"/>
      </w:pPr>
    </w:p>
    <w:p>
      <w:r>
        <w:rPr>
          <w:b w:val="0"/>
        </w:rPr>
        <w:t>Une sauvegarde utile doit avoir une taille plausible, un hash conservé et un test de restauration dans une base temporaire.</w:t>
      </w:r>
    </w:p>
    <w:p>
      <w:pPr>
        <w:pStyle w:val="Heading1"/>
        <w:keepNext/>
        <w:keepLines/>
        <w:pageBreakBefore/>
      </w:pPr>
      <w:r>
        <w:rPr>
          <w:b w:val="0"/>
        </w:rPr>
        <w:t>5. Authentification et habilitations</w:t>
      </w:r>
    </w:p>
    <w:p>
      <w:pPr>
        <w:keepNext/>
        <w:spacing w:after="100"/>
      </w:pPr>
      <w:r>
        <w:rPr>
          <w:color w:val="D8A928"/>
          <w:sz w:val="20"/>
        </w:rPr>
        <w:t>━━━━</w:t>
      </w:r>
    </w:p>
    <w:p>
      <w:pPr>
        <w:pStyle w:val="Heading2"/>
        <w:keepNext/>
        <w:keepLines/>
      </w:pPr>
      <w:r>
        <w:rPr>
          <w:b w:val="0"/>
        </w:rPr>
        <w:t>Modes de connexion</w:t>
      </w:r>
    </w:p>
    <w:p>
      <w:pPr>
        <w:pStyle w:val="Heading3"/>
        <w:keepNext/>
        <w:keepLines/>
      </w:pPr>
      <w:r>
        <w:rPr>
          <w:b w:val="0"/>
        </w:rPr>
        <w:t>Connexion locale</w:t>
      </w:r>
    </w:p>
    <w:p>
      <w:r>
        <w:rPr>
          <w:b w:val="0"/>
        </w:rPr>
        <w:t xml:space="preserve">Le backend cherche l’utilisateur dans </w:t>
      </w:r>
      <w:r>
        <w:rPr>
          <w:rFonts w:ascii="Aptos Mono" w:hAnsi="Aptos Mono"/>
          <w:color w:val="1E6FA8"/>
          <w:sz w:val="16"/>
        </w:rPr>
        <w:t>auth_users</w:t>
      </w:r>
      <w:r>
        <w:rPr>
          <w:b w:val="0"/>
        </w:rPr>
        <w:t>. Le compte doit être actif et posséder un mot de passe. Les hashes bcrypt sont supportés ; une compatibilité avec d’anciens mots de passe en clair existe encore et doit être résorbée. Si la table n’est pas disponible, un compte de secours peut être fourni par l’environnement.</w:t>
      </w:r>
    </w:p>
    <w:p>
      <w:pPr>
        <w:pStyle w:val="Heading3"/>
        <w:keepNext/>
        <w:keepLines/>
      </w:pPr>
      <w:r>
        <w:rPr>
          <w:b w:val="0"/>
        </w:rPr>
        <w:t>Microsoft Entra ID</w:t>
      </w:r>
    </w:p>
    <w:p>
      <w:r>
        <w:rPr>
          <w:b w:val="0"/>
        </w:rPr>
        <w:t xml:space="preserve">Le mode OIDC utilise l’authorization code flow avec </w:t>
      </w:r>
      <w:r>
        <w:rPr>
          <w:rFonts w:ascii="Aptos Mono" w:hAnsi="Aptos Mono"/>
          <w:color w:val="1E6FA8"/>
          <w:sz w:val="16"/>
        </w:rPr>
        <w:t>state</w:t>
      </w:r>
      <w:r>
        <w:rPr>
          <w:b w:val="0"/>
        </w:rPr>
        <w:t xml:space="preserve">, </w:t>
      </w:r>
      <w:r>
        <w:rPr>
          <w:rFonts w:ascii="Aptos Mono" w:hAnsi="Aptos Mono"/>
          <w:color w:val="1E6FA8"/>
          <w:sz w:val="16"/>
        </w:rPr>
        <w:t>nonce</w:t>
      </w:r>
      <w:r>
        <w:rPr>
          <w:b w:val="0"/>
        </w:rPr>
        <w:t xml:space="preserve"> et PKCE. Le backend échange le code, charge les clés Microsoft JWKS, vérifie la signature RS256 et contrôle l’émetteur, l’audience, le tenant, l’expiration et le nonce.</w:t>
      </w:r>
    </w:p>
    <w:p>
      <w:r>
        <w:rPr>
          <w:b w:val="0"/>
        </w:rPr>
        <w:t xml:space="preserve">Un premier SSO crée automatiquement un compte actif de rôle </w:t>
      </w:r>
      <w:r>
        <w:rPr>
          <w:rFonts w:ascii="Aptos Mono" w:hAnsi="Aptos Mono"/>
          <w:color w:val="1E6FA8"/>
          <w:sz w:val="16"/>
        </w:rPr>
        <w:t>lecture</w:t>
      </w:r>
      <w:r>
        <w:rPr>
          <w:b w:val="0"/>
        </w:rPr>
        <w:t>. Un administrateur doit ensuite attribuer les permissions nécessaires.</w:t>
      </w:r>
    </w:p>
    <w:p>
      <w:r>
        <w:rPr>
          <w:b w:val="0"/>
        </w:rPr>
        <w:t xml:space="preserve">Dans la version analysée, le domaine accepté est codé en dur dans </w:t>
      </w:r>
      <w:r>
        <w:rPr>
          <w:rFonts w:ascii="Aptos Mono" w:hAnsi="Aptos Mono"/>
          <w:color w:val="1E6FA8"/>
          <w:sz w:val="16"/>
        </w:rPr>
        <w:t>src/lib/auth.ts</w:t>
      </w:r>
      <w:r>
        <w:rPr>
          <w:b w:val="0"/>
        </w:rPr>
        <w:t xml:space="preserve"> : </w:t>
      </w:r>
      <w:r>
        <w:rPr>
          <w:rFonts w:ascii="Aptos Mono" w:hAnsi="Aptos Mono"/>
          <w:color w:val="1E6FA8"/>
          <w:sz w:val="16"/>
        </w:rPr>
        <w:t>@groupevitaminet.com</w:t>
      </w:r>
      <w:r>
        <w:rPr>
          <w:b w:val="0"/>
        </w:rPr>
        <w:t>. La variable d’environnement éventuelle de domaine n’est donc pas l’autorité effective. Toute évolution de domaine doit inclure code, tests et documentation.</w:t>
      </w:r>
    </w:p>
    <w:p>
      <w:pPr>
        <w:pStyle w:val="Heading2"/>
        <w:keepNext/>
        <w:keepLines/>
      </w:pPr>
      <w:r>
        <w:rPr>
          <w:b w:val="0"/>
        </w:rPr>
        <w:t>Session</w:t>
      </w:r>
    </w:p>
    <w:p>
      <w:r>
        <w:rPr>
          <w:b w:val="0"/>
        </w:rPr>
        <w:t xml:space="preserve">Le JWT utilise </w:t>
      </w:r>
      <w:r>
        <w:rPr>
          <w:rFonts w:ascii="Aptos Mono" w:hAnsi="Aptos Mono"/>
          <w:color w:val="1E6FA8"/>
          <w:sz w:val="16"/>
        </w:rPr>
        <w:t>SECRET_KEY</w:t>
      </w:r>
      <w:r>
        <w:rPr>
          <w:b w:val="0"/>
        </w:rPr>
        <w:t xml:space="preserve">, </w:t>
      </w:r>
      <w:r>
        <w:rPr>
          <w:rFonts w:ascii="Aptos Mono" w:hAnsi="Aptos Mono"/>
          <w:color w:val="1E6FA8"/>
          <w:sz w:val="16"/>
        </w:rPr>
        <w:t>JWT_ALGORITHM</w:t>
      </w:r>
      <w:r>
        <w:rPr>
          <w:b w:val="0"/>
        </w:rPr>
        <w:t xml:space="preserve"> — </w:t>
      </w:r>
      <w:r>
        <w:rPr>
          <w:rFonts w:ascii="Aptos Mono" w:hAnsi="Aptos Mono"/>
          <w:color w:val="1E6FA8"/>
          <w:sz w:val="16"/>
        </w:rPr>
        <w:t>HS256</w:t>
      </w:r>
      <w:r>
        <w:rPr>
          <w:b w:val="0"/>
        </w:rPr>
        <w:t xml:space="preserve"> par défaut — et une durée de 24 heures par défaut. Il est lu depuis le cookie </w:t>
      </w:r>
      <w:r>
        <w:rPr>
          <w:rFonts w:ascii="Aptos Mono" w:hAnsi="Aptos Mono"/>
          <w:color w:val="1E6FA8"/>
          <w:sz w:val="16"/>
        </w:rPr>
        <w:t>auth_token</w:t>
      </w:r>
      <w:r>
        <w:rPr>
          <w:b w:val="0"/>
        </w:rPr>
        <w:t xml:space="preserve"> ou un Bearer token. À chaque requête protégée, le backend recharge l’utilisateur et refuse un compte désactivé ou un rôle inconnu.</w:t>
      </w:r>
    </w:p>
    <w:p>
      <w:pPr>
        <w:pStyle w:val="Heading2"/>
        <w:keepNext/>
        <w:keepLines/>
      </w:pPr>
      <w:r>
        <w:rPr>
          <w:b w:val="0"/>
        </w:rPr>
        <w:t>Rôles</w:t>
      </w:r>
    </w:p>
    <w:p>
      <w:r>
        <w:rPr>
          <w:b w:val="0"/>
        </w:rPr>
        <w:t xml:space="preserve">Les rôles connus sont </w:t>
      </w:r>
      <w:r>
        <w:rPr>
          <w:rFonts w:ascii="Aptos Mono" w:hAnsi="Aptos Mono"/>
          <w:color w:val="1E6FA8"/>
          <w:sz w:val="16"/>
        </w:rPr>
        <w:t>super_admin</w:t>
      </w:r>
      <w:r>
        <w:rPr>
          <w:b w:val="0"/>
        </w:rPr>
        <w:t xml:space="preserve">, </w:t>
      </w:r>
      <w:r>
        <w:rPr>
          <w:rFonts w:ascii="Aptos Mono" w:hAnsi="Aptos Mono"/>
          <w:color w:val="1E6FA8"/>
          <w:sz w:val="16"/>
        </w:rPr>
        <w:t>admin</w:t>
      </w:r>
      <w:r>
        <w:rPr>
          <w:b w:val="0"/>
        </w:rPr>
        <w:t xml:space="preserve">, </w:t>
      </w:r>
      <w:r>
        <w:rPr>
          <w:rFonts w:ascii="Aptos Mono" w:hAnsi="Aptos Mono"/>
          <w:color w:val="1E6FA8"/>
          <w:sz w:val="16"/>
        </w:rPr>
        <w:t>rh</w:t>
      </w:r>
      <w:r>
        <w:rPr>
          <w:b w:val="0"/>
        </w:rPr>
        <w:t xml:space="preserve">, </w:t>
      </w:r>
      <w:r>
        <w:rPr>
          <w:rFonts w:ascii="Aptos Mono" w:hAnsi="Aptos Mono"/>
          <w:color w:val="1E6FA8"/>
          <w:sz w:val="16"/>
        </w:rPr>
        <w:t>responsable</w:t>
      </w:r>
      <w:r>
        <w:rPr>
          <w:b w:val="0"/>
        </w:rPr>
        <w:t xml:space="preserve"> et </w:t>
      </w:r>
      <w:r>
        <w:rPr>
          <w:rFonts w:ascii="Aptos Mono" w:hAnsi="Aptos Mono"/>
          <w:color w:val="1E6FA8"/>
          <w:sz w:val="16"/>
        </w:rPr>
        <w:t>lecture</w:t>
      </w:r>
      <w:r>
        <w:rPr>
          <w:b w:val="0"/>
        </w:rPr>
        <w:t xml:space="preserve">. Le rôle historique </w:t>
      </w:r>
      <w:r>
        <w:rPr>
          <w:rFonts w:ascii="Aptos Mono" w:hAnsi="Aptos Mono"/>
          <w:color w:val="1E6FA8"/>
          <w:sz w:val="16"/>
        </w:rPr>
        <w:t>user</w:t>
      </w:r>
      <w:r>
        <w:rPr>
          <w:b w:val="0"/>
        </w:rPr>
        <w:t xml:space="preserve"> est normalisé vers </w:t>
      </w:r>
      <w:r>
        <w:rPr>
          <w:rFonts w:ascii="Aptos Mono" w:hAnsi="Aptos Mono"/>
          <w:color w:val="1E6FA8"/>
          <w:sz w:val="16"/>
        </w:rPr>
        <w:t>lecture</w:t>
      </w:r>
      <w:r>
        <w:rPr>
          <w:b w:val="0"/>
        </w:rPr>
        <w:t>.</w:t>
      </w:r>
    </w:p>
    <w:p>
      <w:r>
        <w:rPr>
          <w:b w:val="0"/>
        </w:rPr>
        <w:t xml:space="preserve">Le </w:t>
      </w:r>
      <w:r>
        <w:rPr>
          <w:rFonts w:ascii="Aptos Mono" w:hAnsi="Aptos Mono"/>
          <w:color w:val="1E6FA8"/>
          <w:sz w:val="16"/>
        </w:rPr>
        <w:t>super_admin</w:t>
      </w:r>
      <w:r>
        <w:rPr>
          <w:b w:val="0"/>
        </w:rPr>
        <w:t xml:space="preserve"> possède toutes les permissions et tous les scopes. Pour les autres rôles, le rôle seul ne suffit pas : ce sont les lignes d’habilitation qui autorisent les modules.</w:t>
      </w:r>
    </w:p>
    <w:p>
      <w:pPr>
        <w:pStyle w:val="Heading2"/>
        <w:keepNext/>
        <w:keepLines/>
      </w:pPr>
      <w:r>
        <w:rPr>
          <w:b w:val="0"/>
        </w:rPr>
        <w:t>Modules de permission</w:t>
      </w:r>
    </w:p>
    <w:p>
      <w:r>
        <w:rPr>
          <w:rFonts w:ascii="Aptos Mono" w:hAnsi="Aptos Mono"/>
          <w:color w:val="1E6FA8"/>
          <w:sz w:val="16"/>
        </w:rPr>
        <w:t>dashboard</w:t>
      </w:r>
      <w:r>
        <w:rPr>
          <w:b w:val="0"/>
        </w:rPr>
        <w:t xml:space="preserve">, </w:t>
      </w:r>
      <w:r>
        <w:rPr>
          <w:rFonts w:ascii="Aptos Mono" w:hAnsi="Aptos Mono"/>
          <w:color w:val="1E6FA8"/>
          <w:sz w:val="16"/>
        </w:rPr>
        <w:t>alertes</w:t>
      </w:r>
      <w:r>
        <w:rPr>
          <w:b w:val="0"/>
        </w:rPr>
        <w:t xml:space="preserve">, </w:t>
      </w:r>
      <w:r>
        <w:rPr>
          <w:rFonts w:ascii="Aptos Mono" w:hAnsi="Aptos Mono"/>
          <w:color w:val="1E6FA8"/>
          <w:sz w:val="16"/>
        </w:rPr>
        <w:t>etat_civil</w:t>
      </w:r>
      <w:r>
        <w:rPr>
          <w:b w:val="0"/>
        </w:rPr>
        <w:t xml:space="preserve">, </w:t>
      </w:r>
      <w:r>
        <w:rPr>
          <w:rFonts w:ascii="Aptos Mono" w:hAnsi="Aptos Mono"/>
          <w:color w:val="1E6FA8"/>
          <w:sz w:val="16"/>
        </w:rPr>
        <w:t>contrats</w:t>
      </w:r>
      <w:r>
        <w:rPr>
          <w:b w:val="0"/>
        </w:rPr>
        <w:t xml:space="preserve">, </w:t>
      </w:r>
      <w:r>
        <w:rPr>
          <w:rFonts w:ascii="Aptos Mono" w:hAnsi="Aptos Mono"/>
          <w:color w:val="1E6FA8"/>
          <w:sz w:val="16"/>
        </w:rPr>
        <w:t>absences</w:t>
      </w:r>
      <w:r>
        <w:rPr>
          <w:b w:val="0"/>
        </w:rPr>
        <w:t xml:space="preserve">, </w:t>
      </w:r>
      <w:r>
        <w:rPr>
          <w:rFonts w:ascii="Aptos Mono" w:hAnsi="Aptos Mono"/>
          <w:color w:val="1E6FA8"/>
          <w:sz w:val="16"/>
        </w:rPr>
        <w:t>visites_medicales</w:t>
      </w:r>
      <w:r>
        <w:rPr>
          <w:b w:val="0"/>
        </w:rPr>
        <w:t xml:space="preserve">, </w:t>
      </w:r>
      <w:r>
        <w:rPr>
          <w:rFonts w:ascii="Aptos Mono" w:hAnsi="Aptos Mono"/>
          <w:color w:val="1E6FA8"/>
          <w:sz w:val="16"/>
        </w:rPr>
        <w:t>sanctions</w:t>
      </w:r>
      <w:r>
        <w:rPr>
          <w:b w:val="0"/>
        </w:rPr>
        <w:t xml:space="preserve">, </w:t>
      </w:r>
      <w:r>
        <w:rPr>
          <w:rFonts w:ascii="Aptos Mono" w:hAnsi="Aptos Mono"/>
          <w:color w:val="1E6FA8"/>
          <w:sz w:val="16"/>
        </w:rPr>
        <w:t>fiches_paie</w:t>
      </w:r>
      <w:r>
        <w:rPr>
          <w:b w:val="0"/>
        </w:rPr>
        <w:t xml:space="preserve">, </w:t>
      </w:r>
      <w:r>
        <w:rPr>
          <w:rFonts w:ascii="Aptos Mono" w:hAnsi="Aptos Mono"/>
          <w:color w:val="1E6FA8"/>
          <w:sz w:val="16"/>
        </w:rPr>
        <w:t>impressions</w:t>
      </w:r>
      <w:r>
        <w:rPr>
          <w:b w:val="0"/>
        </w:rPr>
        <w:t xml:space="preserve">, </w:t>
      </w:r>
      <w:r>
        <w:rPr>
          <w:rFonts w:ascii="Aptos Mono" w:hAnsi="Aptos Mono"/>
          <w:color w:val="1E6FA8"/>
          <w:sz w:val="16"/>
        </w:rPr>
        <w:t>autres</w:t>
      </w:r>
      <w:r>
        <w:rPr>
          <w:b w:val="0"/>
        </w:rPr>
        <w:t xml:space="preserve">, </w:t>
      </w:r>
      <w:r>
        <w:rPr>
          <w:rFonts w:ascii="Aptos Mono" w:hAnsi="Aptos Mono"/>
          <w:color w:val="1E6FA8"/>
          <w:sz w:val="16"/>
        </w:rPr>
        <w:t>parametres</w:t>
      </w:r>
      <w:r>
        <w:rPr>
          <w:b w:val="0"/>
        </w:rPr>
        <w:t>.</w:t>
      </w:r>
    </w:p>
    <w:p>
      <w:r>
        <w:rPr>
          <w:b w:val="0"/>
        </w:rPr>
        <w:t>Chaque module a un droit de lecture et d’écriture. L’écriture implique la lecture.</w:t>
      </w:r>
    </w:p>
    <w:p>
      <w:pPr>
        <w:pStyle w:val="Heading2"/>
        <w:keepNext/>
        <w:keepLines/>
      </w:pPr>
      <w:r>
        <w:rPr>
          <w:b w:val="0"/>
        </w:rPr>
        <w:t>Scopes de données</w:t>
      </w:r>
    </w:p>
    <w:p>
      <w:r>
        <w:rPr>
          <w:b w:val="0"/>
        </w:rPr>
        <w:t>Les données salarié peuvent être limitées par :</w:t>
      </w:r>
    </w:p>
    <w:p>
      <w:pPr>
        <w:pStyle w:val="ListBullet"/>
      </w:pPr>
      <w:r>
        <w:rPr>
          <w:b w:val="0"/>
        </w:rPr>
        <w:t>secteurs ;</w:t>
      </w:r>
    </w:p>
    <w:p>
      <w:pPr>
        <w:pStyle w:val="ListBullet"/>
      </w:pPr>
      <w:r>
        <w:rPr>
          <w:b w:val="0"/>
        </w:rPr>
        <w:t>établissements ;</w:t>
      </w:r>
    </w:p>
    <w:p>
      <w:pPr>
        <w:pStyle w:val="ListBullet"/>
      </w:pPr>
      <w:r>
        <w:rPr>
          <w:b w:val="0"/>
        </w:rPr>
        <w:t>catégories ;</w:t>
      </w:r>
    </w:p>
    <w:p>
      <w:pPr>
        <w:pStyle w:val="ListBullet"/>
      </w:pPr>
      <w:r>
        <w:rPr>
          <w:b w:val="0"/>
        </w:rPr>
        <w:t>types de contrat.</w:t>
      </w:r>
    </w:p>
    <w:p>
      <w:r>
        <w:rPr>
          <w:b w:val="0"/>
        </w:rPr>
        <w:t xml:space="preserve">Une liste non restreinte est représentée par le drapeau </w:t>
      </w:r>
      <w:r>
        <w:rPr>
          <w:rFonts w:ascii="Aptos Mono" w:hAnsi="Aptos Mono"/>
          <w:color w:val="1E6FA8"/>
          <w:sz w:val="16"/>
        </w:rPr>
        <w:t>all_*</w:t>
      </w:r>
      <w:r>
        <w:rPr>
          <w:b w:val="0"/>
        </w:rPr>
        <w:t>. Les routes convertissent le profil d’accès en filtres métier. Les fiches de paie appliquent au minimum le scope établissement.</w:t>
      </w:r>
    </w:p>
    <w:p>
      <w:pPr>
        <w:pStyle w:val="Heading2"/>
        <w:keepNext/>
        <w:keepLines/>
      </w:pPr>
      <w:r>
        <w:rPr>
          <w:b w:val="0"/>
        </w:rPr>
        <w:t>Ajouter un nouveau module protégé</w:t>
      </w:r>
    </w:p>
    <w:p>
      <w:pPr>
        <w:spacing w:after="50"/>
        <w:ind w:left="312" w:hanging="227"/>
      </w:pPr>
      <w:r>
        <w:rPr>
          <w:b/>
          <w:color w:val="1E6FA8"/>
        </w:rPr>
        <w:t xml:space="preserve">1. </w:t>
      </w:r>
      <w:r>
        <w:rPr>
          <w:b w:val="0"/>
        </w:rPr>
        <w:t xml:space="preserve">Ajouter le module à </w:t>
      </w:r>
      <w:r>
        <w:rPr>
          <w:rFonts w:ascii="Aptos Mono" w:hAnsi="Aptos Mono"/>
          <w:color w:val="1E6FA8"/>
          <w:sz w:val="16"/>
        </w:rPr>
        <w:t>APP_MODULES</w:t>
      </w:r>
      <w:r>
        <w:rPr>
          <w:b w:val="0"/>
        </w:rPr>
        <w:t xml:space="preserve"> dans </w:t>
      </w:r>
      <w:r>
        <w:rPr>
          <w:rFonts w:ascii="Aptos Mono" w:hAnsi="Aptos Mono"/>
          <w:color w:val="1E6FA8"/>
          <w:sz w:val="16"/>
        </w:rPr>
        <w:t>src/lib/authorization.ts</w:t>
      </w:r>
      <w:r>
        <w:rPr>
          <w:b w:val="0"/>
        </w:rPr>
        <w:t>.</w:t>
      </w:r>
    </w:p>
    <w:p>
      <w:pPr>
        <w:spacing w:after="50"/>
        <w:ind w:left="312" w:hanging="227"/>
      </w:pPr>
      <w:r>
        <w:rPr>
          <w:b/>
          <w:color w:val="1E6FA8"/>
        </w:rPr>
        <w:t xml:space="preserve">2. </w:t>
      </w:r>
      <w:r>
        <w:rPr>
          <w:b w:val="0"/>
        </w:rPr>
        <w:t>Adapter le validator et l’interface d’administration des utilisateurs.</w:t>
      </w:r>
    </w:p>
    <w:p>
      <w:pPr>
        <w:spacing w:after="50"/>
        <w:ind w:left="312" w:hanging="227"/>
      </w:pPr>
      <w:r>
        <w:rPr>
          <w:b/>
          <w:color w:val="1E6FA8"/>
        </w:rPr>
        <w:t xml:space="preserve">3. </w:t>
      </w:r>
      <w:r>
        <w:rPr>
          <w:b w:val="0"/>
        </w:rPr>
        <w:t xml:space="preserve">Appliquer </w:t>
      </w:r>
      <w:r>
        <w:rPr>
          <w:rFonts w:ascii="Aptos Mono" w:hAnsi="Aptos Mono"/>
          <w:color w:val="1E6FA8"/>
          <w:sz w:val="16"/>
        </w:rPr>
        <w:t>requirePermission(request, module, level)</w:t>
      </w:r>
      <w:r>
        <w:rPr>
          <w:b w:val="0"/>
        </w:rPr>
        <w:t xml:space="preserve"> sur toutes les routes concernées.</w:t>
      </w:r>
    </w:p>
    <w:p>
      <w:pPr>
        <w:spacing w:after="50"/>
        <w:ind w:left="312" w:hanging="227"/>
      </w:pPr>
      <w:r>
        <w:rPr>
          <w:b/>
          <w:color w:val="1E6FA8"/>
        </w:rPr>
        <w:t xml:space="preserve">4. </w:t>
      </w:r>
      <w:r>
        <w:rPr>
          <w:b w:val="0"/>
        </w:rPr>
        <w:t>Appliquer les scopes à chaque requête salarié.</w:t>
      </w:r>
    </w:p>
    <w:p>
      <w:pPr>
        <w:spacing w:after="50"/>
        <w:ind w:left="312" w:hanging="227"/>
      </w:pPr>
      <w:r>
        <w:rPr>
          <w:b/>
          <w:color w:val="1E6FA8"/>
        </w:rPr>
        <w:t xml:space="preserve">5. </w:t>
      </w:r>
      <w:r>
        <w:rPr>
          <w:b w:val="0"/>
        </w:rPr>
        <w:t>Masquer ou désactiver l’interface frontend sans considérer cela comme une sécurité.</w:t>
      </w:r>
    </w:p>
    <w:p>
      <w:pPr>
        <w:spacing w:after="50"/>
        <w:ind w:left="312" w:hanging="227"/>
      </w:pPr>
      <w:r>
        <w:rPr>
          <w:b/>
          <w:color w:val="1E6FA8"/>
        </w:rPr>
        <w:t xml:space="preserve">6. </w:t>
      </w:r>
      <w:r>
        <w:rPr>
          <w:b w:val="0"/>
        </w:rPr>
        <w:t>Tester 401, 403, lecture, écriture, accès total et accès limité.</w:t>
      </w:r>
    </w:p>
    <w:p>
      <w:pPr>
        <w:pStyle w:val="Heading2"/>
        <w:keepNext/>
        <w:keepLines/>
      </w:pPr>
      <w:r>
        <w:rPr>
          <w:b w:val="0"/>
        </w:rPr>
        <w:t>Checklist SSO production</w:t>
      </w:r>
    </w:p>
    <w:p>
      <w:pPr>
        <w:pStyle w:val="ListBullet"/>
      </w:pPr>
      <w:r>
        <w:rPr>
          <w:b w:val="0"/>
        </w:rPr>
        <w:t>Redirect URI HTTPS exacte enregistrée dans Entra ;</w:t>
      </w:r>
    </w:p>
    <w:p>
      <w:pPr>
        <w:pStyle w:val="ListBullet"/>
      </w:pPr>
      <w:r>
        <w:rPr>
          <w:b w:val="0"/>
        </w:rPr>
        <w:t>tenant, client ID et secret valides ;</w:t>
      </w:r>
    </w:p>
    <w:p>
      <w:pPr>
        <w:pStyle w:val="ListBullet"/>
      </w:pPr>
      <w:r>
        <w:rPr>
          <w:b w:val="0"/>
        </w:rPr>
        <w:t>horloge du serveur synchronisée ;</w:t>
      </w:r>
    </w:p>
    <w:p>
      <w:pPr>
        <w:pStyle w:val="ListBullet"/>
      </w:pPr>
      <w:r>
        <w:rPr>
          <w:rFonts w:ascii="Aptos Mono" w:hAnsi="Aptos Mono"/>
          <w:color w:val="1E6FA8"/>
          <w:sz w:val="16"/>
        </w:rPr>
        <w:t>FRONTEND_ORIGIN</w:t>
      </w:r>
      <w:r>
        <w:rPr>
          <w:b w:val="0"/>
        </w:rPr>
        <w:t xml:space="preserve"> correct ;</w:t>
      </w:r>
    </w:p>
    <w:p>
      <w:pPr>
        <w:pStyle w:val="ListBullet"/>
      </w:pPr>
      <w:r>
        <w:rPr>
          <w:b w:val="0"/>
        </w:rPr>
        <w:t>callback accessible via Caddy ;</w:t>
      </w:r>
    </w:p>
    <w:p>
      <w:pPr>
        <w:pStyle w:val="ListBullet"/>
      </w:pPr>
      <w:r>
        <w:rPr>
          <w:b w:val="0"/>
        </w:rPr>
        <w:t>compte nouvellement créé visible dans Paramètres ;</w:t>
      </w:r>
    </w:p>
    <w:p>
      <w:pPr>
        <w:pStyle w:val="ListBullet"/>
      </w:pPr>
      <w:r>
        <w:rPr>
          <w:b w:val="0"/>
        </w:rPr>
        <w:t>permission minimale attribuée explicitement ;</w:t>
      </w:r>
    </w:p>
    <w:p>
      <w:pPr>
        <w:pStyle w:val="ListBullet"/>
      </w:pPr>
      <w:r>
        <w:rPr>
          <w:b w:val="0"/>
        </w:rPr>
        <w:t>déconnexion et désactivation testées.</w:t>
      </w:r>
    </w:p>
    <w:p>
      <w:pPr>
        <w:pStyle w:val="Heading1"/>
        <w:keepNext/>
        <w:keepLines/>
        <w:pageBreakBefore/>
      </w:pPr>
      <w:r>
        <w:rPr>
          <w:b w:val="0"/>
        </w:rPr>
        <w:t>6. Modules et règles métier</w:t>
      </w:r>
    </w:p>
    <w:p>
      <w:pPr>
        <w:keepNext/>
        <w:spacing w:after="100"/>
      </w:pPr>
      <w:r>
        <w:rPr>
          <w:color w:val="D8A928"/>
          <w:sz w:val="20"/>
        </w:rPr>
        <w:t>━━━━</w:t>
      </w:r>
    </w:p>
    <w:p>
      <w:pPr>
        <w:pStyle w:val="Heading2"/>
        <w:keepNext/>
        <w:keepLines/>
      </w:pPr>
      <w:r>
        <w:rPr>
          <w:b w:val="0"/>
        </w:rPr>
        <w:t>Salariés et statut actif</w:t>
      </w:r>
    </w:p>
    <w:p>
      <w:r>
        <w:rPr>
          <w:b w:val="0"/>
        </w:rPr>
        <w:t xml:space="preserve">La règle de référence se trouve dans </w:t>
      </w:r>
      <w:r>
        <w:rPr>
          <w:rFonts w:ascii="Aptos Mono" w:hAnsi="Aptos Mono"/>
          <w:color w:val="1E6FA8"/>
          <w:sz w:val="16"/>
        </w:rPr>
        <w:t>backend/backend_envie2e/src/services/employes.service.ts</w:t>
      </w:r>
      <w:r>
        <w:rPr>
          <w:b w:val="0"/>
        </w:rPr>
        <w:t>.</w:t>
      </w:r>
    </w:p>
    <w:p>
      <w:pPr>
        <w:keepNext/>
      </w:pPr>
      <w:r>
        <w:rPr>
          <w:b w:val="0"/>
        </w:rPr>
        <w:t xml:space="preserve">Pour chaque salarié, le service sélectionne le dernier contrat dont la date de début </w:t>
      </w:r>
      <w:r>
        <w:rPr>
          <w:rFonts w:ascii="Aptos Mono" w:hAnsi="Aptos Mono"/>
          <w:color w:val="1E6FA8"/>
          <w:sz w:val="16"/>
        </w:rPr>
        <w:t>DAE</w:t>
      </w:r>
      <w:r>
        <w:rPr>
          <w:b w:val="0"/>
        </w:rPr>
        <w:t xml:space="preserve"> est nulle ou antérieure/égale à maintenant, trié par date de début décroissante puis ID décroissant. Le salarié est actif si :</w:t>
      </w:r>
    </w:p>
    <w:tbl>
      <w:tblPr>
        <w:tblW w:type="auto" w:w="0"/>
        <w:jc w:val="center"/>
        <w:tblLayout w:type="autofit"/>
        <w:tblLook w:firstColumn="1" w:firstRow="1" w:lastColumn="0" w:lastRow="0" w:noHBand="0" w:noVBand="1" w:val="04A0"/>
        <w:tblBorders>
          <w:top w:val="single" w:sz="5" w:color="B7CCD8"/>
          <w:left w:val="single" w:sz="5" w:color="B7CCD8"/>
          <w:bottom w:val="single" w:sz="5" w:color="B7CCD8"/>
          <w:right w:val="single" w:sz="5" w:color="B7CCD8"/>
          <w:insideH w:val="single" w:sz="5" w:color="B7CCD8"/>
          <w:insideV w:val="single" w:sz="5" w:color="B7CCD8"/>
        </w:tblBorders>
      </w:tblPr>
      <w:tblGrid>
        <w:gridCol w:w="10148"/>
      </w:tblGrid>
      <w:tr>
        <w:trPr>
          <w:cantSplit/>
        </w:trPr>
        <w:tc>
          <w:tcPr>
            <w:tcW w:type="dxa" w:w="10148"/>
            <w:shd w:fill="F3F7FA"/>
            <w:tcMar>
              <w:top w:w="100" w:type="dxa"/>
              <w:start w:w="130" w:type="dxa"/>
              <w:bottom w:w="100" w:type="dxa"/>
              <w:end w:w="130" w:type="dxa"/>
            </w:tcMar>
          </w:tcPr>
          <w:p>
            <w:pPr>
              <w:pStyle w:val="CodeBlock"/>
              <w:keepLines/>
            </w:pPr>
            <w:r>
              <w:t>un contrat commencé existe</w:t>
            </w:r>
            <w:r>
              <w:br/>
            </w:r>
            <w:r>
              <w:t>ET DSR est nulle</w:t>
            </w:r>
            <w:r>
              <w:br/>
            </w:r>
            <w:r>
              <w:t>ET (DSP est nulle OU DSP est supérieure ou égale à aujourd’hui)</w:t>
            </w:r>
          </w:p>
        </w:tc>
      </w:tr>
    </w:tbl>
    <w:p>
      <w:pPr>
        <w:spacing w:after="0"/>
      </w:pPr>
    </w:p>
    <w:p>
      <w:r>
        <w:rPr>
          <w:b w:val="0"/>
        </w:rPr>
        <w:t xml:space="preserve">La date du jour est ramenée à minuit. L’ancienne restriction aux établissements </w:t>
      </w:r>
      <w:r>
        <w:rPr>
          <w:rFonts w:ascii="Aptos Mono" w:hAnsi="Aptos Mono"/>
          <w:color w:val="1E6FA8"/>
          <w:sz w:val="16"/>
        </w:rPr>
        <w:t>LESQUIN</w:t>
      </w:r>
      <w:r>
        <w:rPr>
          <w:b w:val="0"/>
        </w:rPr>
        <w:t xml:space="preserve"> et </w:t>
      </w:r>
      <w:r>
        <w:rPr>
          <w:rFonts w:ascii="Aptos Mono" w:hAnsi="Aptos Mono"/>
          <w:color w:val="1E6FA8"/>
          <w:sz w:val="16"/>
        </w:rPr>
        <w:t>ENVIE LESQUIN</w:t>
      </w:r>
      <w:r>
        <w:rPr>
          <w:b w:val="0"/>
        </w:rPr>
        <w:t xml:space="preserve"> a été supprimée pour la liste générale et le compteur actif.</w:t>
      </w:r>
    </w:p>
    <w:p>
      <w:r>
        <w:rPr>
          <w:b w:val="0"/>
        </w:rPr>
        <w:t>Attention : certains états RH restent volontairement limités à Lesquin. Ce n’est pas la même règle que le statut global.</w:t>
      </w:r>
    </w:p>
    <w:p>
      <w:pPr>
        <w:pStyle w:val="Heading2"/>
        <w:keepNext/>
        <w:keepLines/>
      </w:pPr>
      <w:r>
        <w:rPr>
          <w:b w:val="0"/>
        </w:rPr>
        <w:t>Contrats et avenants</w:t>
      </w:r>
    </w:p>
    <w:p>
      <w:r>
        <w:rPr>
          <w:b w:val="0"/>
        </w:rPr>
        <w:t xml:space="preserve">Un contrat appartient au salarié via son </w:t>
      </w:r>
      <w:r>
        <w:rPr>
          <w:rFonts w:ascii="Aptos Mono" w:hAnsi="Aptos Mono"/>
          <w:color w:val="1E6FA8"/>
          <w:sz w:val="16"/>
        </w:rPr>
        <w:t>COS</w:t>
      </w:r>
      <w:r>
        <w:rPr>
          <w:b w:val="0"/>
        </w:rPr>
        <w:t xml:space="preserve">. L’avenant appartient au contrat via son </w:t>
      </w:r>
      <w:r>
        <w:rPr>
          <w:rFonts w:ascii="Aptos Mono" w:hAnsi="Aptos Mono"/>
          <w:color w:val="1E6FA8"/>
          <w:sz w:val="16"/>
        </w:rPr>
        <w:t>ID_Contrat</w:t>
      </w:r>
      <w:r>
        <w:rPr>
          <w:b w:val="0"/>
        </w:rPr>
        <w:t xml:space="preserve"> métier. Avant une suppression ou une fusion, vérifier les avenants. Les validations doivent empêcher les périodes incohérentes et les identifiants métier dupliqués.</w:t>
      </w:r>
    </w:p>
    <w:p>
      <w:pPr>
        <w:pStyle w:val="Heading2"/>
        <w:keepNext/>
        <w:keepLines/>
      </w:pPr>
      <w:r>
        <w:rPr>
          <w:b w:val="0"/>
        </w:rPr>
        <w:t>Absences</w:t>
      </w:r>
    </w:p>
    <w:p>
      <w:r>
        <w:rPr>
          <w:b w:val="0"/>
        </w:rPr>
        <w:t>Les absences sont utilisées à la fois dans l’onglet salarié, les alertes et l’état des éléments de paie. Une absence intersecte une période si son début est avant la fin demandée et sa fin après le début demandé. Toujours tester les bornes de mois et les dates ouvertes.</w:t>
      </w:r>
    </w:p>
    <w:p>
      <w:pPr>
        <w:pStyle w:val="Heading2"/>
        <w:keepNext/>
        <w:keepLines/>
      </w:pPr>
      <w:r>
        <w:rPr>
          <w:b w:val="0"/>
        </w:rPr>
        <w:t>Visites médicales</w:t>
      </w:r>
    </w:p>
    <w:p>
      <w:r>
        <w:rPr>
          <w:b w:val="0"/>
        </w:rPr>
        <w:t xml:space="preserve">Le module conserve l’historique et alimente les alertes/états. La migration connue comporte 11 visites historiques sans salarié correspondant. Ne pas les rattacher arbitrairement ; soit identifier le </w:t>
      </w:r>
      <w:r>
        <w:rPr>
          <w:rFonts w:ascii="Aptos Mono" w:hAnsi="Aptos Mono"/>
          <w:color w:val="1E6FA8"/>
          <w:sz w:val="16"/>
        </w:rPr>
        <w:t>COS</w:t>
      </w:r>
      <w:r>
        <w:rPr>
          <w:b w:val="0"/>
        </w:rPr>
        <w:t xml:space="preserve"> source, soit documenter puis purger après validation métier.</w:t>
      </w:r>
    </w:p>
    <w:p>
      <w:pPr>
        <w:pStyle w:val="Heading2"/>
        <w:keepNext/>
        <w:keepLines/>
      </w:pPr>
      <w:r>
        <w:rPr>
          <w:b w:val="0"/>
        </w:rPr>
        <w:t>Disciplinaire et procédures</w:t>
      </w:r>
    </w:p>
    <w:p>
      <w:r>
        <w:rPr>
          <w:b w:val="0"/>
        </w:rPr>
        <w:t>Les sanctions historiques sont distinctes des nouvelles demandes de procédure. Une demande possède un type, les faits, le responsable, un statut, éventuellement une suite, un PDF, un historique et des communications.</w:t>
      </w:r>
    </w:p>
    <w:p>
      <w:r>
        <w:rPr>
          <w:b w:val="0"/>
        </w:rPr>
        <w:t>Types de demande : demande de nouvelles, lettre de recadrage, avertissement direct, convocation sanction, convocation licenciement/rupture, autre. Seules les deux convocations autorisent la saisie d’une suite. Les décisions incluent notamment avertissement, mise à pied, mutation, rétrogradation et plusieurs motifs de licenciement/rupture.</w:t>
      </w:r>
    </w:p>
    <w:p>
      <w:pPr>
        <w:pStyle w:val="Heading2"/>
        <w:keepNext/>
        <w:keepLines/>
      </w:pPr>
      <w:r>
        <w:rPr>
          <w:b w:val="0"/>
        </w:rPr>
        <w:t>États RH disponibles</w:t>
      </w:r>
    </w:p>
    <w:tbl>
      <w:tblPr>
        <w:tblW w:type="auto" w:w="0"/>
        <w:jc w:val="center"/>
        <w:tblLayout w:type="autofit"/>
        <w:tblLook w:firstColumn="1" w:firstRow="1" w:lastColumn="0" w:lastRow="0" w:noHBand="0" w:noVBand="1" w:val="04A0"/>
        <w:tblBorders>
          <w:top w:val="single" w:sz="5" w:color="C8D4DC"/>
          <w:left w:val="single" w:sz="5" w:color="C8D4DC"/>
          <w:bottom w:val="single" w:sz="5" w:color="C8D4DC"/>
          <w:right w:val="single" w:sz="5" w:color="C8D4DC"/>
          <w:insideH w:val="single" w:sz="5" w:color="C8D4DC"/>
          <w:insideV w:val="single" w:sz="5" w:color="C8D4DC"/>
        </w:tblBorders>
      </w:tblPr>
      <w:tblGrid>
        <w:gridCol w:w="5074"/>
        <w:gridCol w:w="5074"/>
      </w:tblGrid>
      <w:tr>
        <w:trPr>
          <w:cantSplit/>
          <w:tblHeader w:val="true"/>
        </w:trPr>
        <w:tc>
          <w:tcPr>
            <w:tcW w:type="dxa" w:w="5074"/>
            <w:vAlign w:val="center"/>
            <w:tcMar>
              <w:top w:w="90" w:type="dxa"/>
              <w:start w:w="110" w:type="dxa"/>
              <w:bottom w:w="90" w:type="dxa"/>
              <w:end w:w="110" w:type="dxa"/>
            </w:tcMar>
            <w:shd w:fill="17324D"/>
          </w:tcPr>
          <w:p>
            <w:pPr>
              <w:spacing w:after="0"/>
            </w:pPr>
            <w:r>
              <w:rPr>
                <w:b/>
                <w:color w:val="FFFFFF"/>
                <w:sz w:val="16"/>
              </w:rPr>
              <w:t>Code</w:t>
            </w:r>
          </w:p>
        </w:tc>
        <w:tc>
          <w:tcPr>
            <w:tcW w:type="dxa" w:w="5074"/>
            <w:vAlign w:val="center"/>
            <w:tcMar>
              <w:top w:w="90" w:type="dxa"/>
              <w:start w:w="110" w:type="dxa"/>
              <w:bottom w:w="90" w:type="dxa"/>
              <w:end w:w="110" w:type="dxa"/>
            </w:tcMar>
            <w:shd w:fill="17324D"/>
          </w:tcPr>
          <w:p>
            <w:pPr>
              <w:spacing w:after="0"/>
            </w:pPr>
            <w:r>
              <w:rPr>
                <w:b/>
                <w:color w:val="FFFFFF"/>
                <w:sz w:val="16"/>
              </w:rPr>
              <w:t>Contenu</w:t>
            </w:r>
          </w:p>
        </w:tc>
      </w:tr>
      <w:tr>
        <w:trPr>
          <w:cantSplit/>
        </w:trPr>
        <w:tc>
          <w:tcPr>
            <w:tcW w:type="dxa" w:w="5074"/>
            <w:vAlign w:val="center"/>
            <w:tcMar>
              <w:top w:w="90" w:type="dxa"/>
              <w:start w:w="110" w:type="dxa"/>
              <w:bottom w:w="90" w:type="dxa"/>
              <w:end w:w="110" w:type="dxa"/>
            </w:tcMar>
            <w:shd w:fill="FFFFFF"/>
          </w:tcPr>
          <w:p>
            <w:pPr>
              <w:spacing w:after="0"/>
            </w:pPr>
            <w:r>
              <w:rPr>
                <w:rFonts w:ascii="Aptos Mono" w:hAnsi="Aptos Mono"/>
                <w:color w:val="1E6FA8"/>
                <w:sz w:val="15"/>
              </w:rPr>
              <w:t>elements-paie</w:t>
            </w:r>
          </w:p>
        </w:tc>
        <w:tc>
          <w:tcPr>
            <w:tcW w:type="dxa" w:w="5074"/>
            <w:vAlign w:val="center"/>
            <w:tcMar>
              <w:top w:w="90" w:type="dxa"/>
              <w:start w:w="110" w:type="dxa"/>
              <w:bottom w:w="90" w:type="dxa"/>
              <w:end w:w="110" w:type="dxa"/>
            </w:tcMar>
            <w:shd w:fill="FFFFFF"/>
          </w:tcPr>
          <w:p>
            <w:pPr>
              <w:spacing w:after="0"/>
            </w:pPr>
            <w:r>
              <w:rPr>
                <w:b w:val="0"/>
                <w:sz w:val="15"/>
              </w:rPr>
              <w:t>Contrats et absences intersectant le mois, plus champs variables à compléter</w:t>
            </w:r>
          </w:p>
        </w:tc>
      </w:tr>
      <w:tr>
        <w:trPr>
          <w:cantSplit/>
        </w:trPr>
        <w:tc>
          <w:tcPr>
            <w:tcW w:type="dxa" w:w="5074"/>
            <w:vAlign w:val="center"/>
            <w:tcMar>
              <w:top w:w="90" w:type="dxa"/>
              <w:start w:w="110" w:type="dxa"/>
              <w:bottom w:w="90" w:type="dxa"/>
              <w:end w:w="110" w:type="dxa"/>
            </w:tcMar>
            <w:shd w:fill="F7FAFC"/>
          </w:tcPr>
          <w:p>
            <w:pPr>
              <w:spacing w:after="0"/>
            </w:pPr>
            <w:r>
              <w:rPr>
                <w:rFonts w:ascii="Aptos Mono" w:hAnsi="Aptos Mono"/>
                <w:color w:val="1E6FA8"/>
                <w:sz w:val="15"/>
              </w:rPr>
              <w:t>indicateurs-mensuels</w:t>
            </w:r>
          </w:p>
        </w:tc>
        <w:tc>
          <w:tcPr>
            <w:tcW w:type="dxa" w:w="5074"/>
            <w:vAlign w:val="center"/>
            <w:tcMar>
              <w:top w:w="90" w:type="dxa"/>
              <w:start w:w="110" w:type="dxa"/>
              <w:bottom w:w="90" w:type="dxa"/>
              <w:end w:w="110" w:type="dxa"/>
            </w:tcMar>
            <w:shd w:fill="F7FAFC"/>
          </w:tcPr>
          <w:p>
            <w:pPr>
              <w:spacing w:after="0"/>
            </w:pPr>
            <w:r>
              <w:rPr>
                <w:b w:val="0"/>
                <w:sz w:val="15"/>
              </w:rPr>
              <w:t>Effectifs, contrats, métiers, entrées, sorties et indicateurs</w:t>
            </w:r>
          </w:p>
        </w:tc>
      </w:tr>
      <w:tr>
        <w:trPr>
          <w:cantSplit/>
        </w:trPr>
        <w:tc>
          <w:tcPr>
            <w:tcW w:type="dxa" w:w="5074"/>
            <w:vAlign w:val="center"/>
            <w:tcMar>
              <w:top w:w="90" w:type="dxa"/>
              <w:start w:w="110" w:type="dxa"/>
              <w:bottom w:w="90" w:type="dxa"/>
              <w:end w:w="110" w:type="dxa"/>
            </w:tcMar>
            <w:shd w:fill="FFFFFF"/>
          </w:tcPr>
          <w:p>
            <w:pPr>
              <w:spacing w:after="0"/>
            </w:pPr>
            <w:r>
              <w:rPr>
                <w:rFonts w:ascii="Aptos Mono" w:hAnsi="Aptos Mono"/>
                <w:color w:val="1E6FA8"/>
                <w:sz w:val="15"/>
              </w:rPr>
              <w:t>avenant-equipe-nuit</w:t>
            </w:r>
          </w:p>
        </w:tc>
        <w:tc>
          <w:tcPr>
            <w:tcW w:type="dxa" w:w="5074"/>
            <w:vAlign w:val="center"/>
            <w:tcMar>
              <w:top w:w="90" w:type="dxa"/>
              <w:start w:w="110" w:type="dxa"/>
              <w:bottom w:w="90" w:type="dxa"/>
              <w:end w:w="110" w:type="dxa"/>
            </w:tcMar>
            <w:shd w:fill="FFFFFF"/>
          </w:tcPr>
          <w:p>
            <w:pPr>
              <w:spacing w:after="0"/>
            </w:pPr>
            <w:r>
              <w:rPr>
                <w:b w:val="0"/>
                <w:sz w:val="15"/>
              </w:rPr>
              <w:t>Données nécessaires aux avenants d’équipe de nuit</w:t>
            </w:r>
          </w:p>
        </w:tc>
      </w:tr>
      <w:tr>
        <w:trPr>
          <w:cantSplit/>
        </w:trPr>
        <w:tc>
          <w:tcPr>
            <w:tcW w:type="dxa" w:w="5074"/>
            <w:vAlign w:val="center"/>
            <w:tcMar>
              <w:top w:w="90" w:type="dxa"/>
              <w:start w:w="110" w:type="dxa"/>
              <w:bottom w:w="90" w:type="dxa"/>
              <w:end w:w="110" w:type="dxa"/>
            </w:tcMar>
            <w:shd w:fill="F7FAFC"/>
          </w:tcPr>
          <w:p>
            <w:pPr>
              <w:spacing w:after="0"/>
            </w:pPr>
            <w:r>
              <w:rPr>
                <w:rFonts w:ascii="Aptos Mono" w:hAnsi="Aptos Mono"/>
                <w:color w:val="1E6FA8"/>
                <w:sz w:val="15"/>
              </w:rPr>
              <w:t>salaries-sans-vm</w:t>
            </w:r>
          </w:p>
        </w:tc>
        <w:tc>
          <w:tcPr>
            <w:tcW w:type="dxa" w:w="5074"/>
            <w:vAlign w:val="center"/>
            <w:tcMar>
              <w:top w:w="90" w:type="dxa"/>
              <w:start w:w="110" w:type="dxa"/>
              <w:bottom w:w="90" w:type="dxa"/>
              <w:end w:w="110" w:type="dxa"/>
            </w:tcMar>
            <w:shd w:fill="F7FAFC"/>
          </w:tcPr>
          <w:p>
            <w:pPr>
              <w:spacing w:after="0"/>
            </w:pPr>
            <w:r>
              <w:rPr>
                <w:b w:val="0"/>
                <w:sz w:val="15"/>
              </w:rPr>
              <w:t>Salariés sans visite médicale conforme</w:t>
            </w:r>
          </w:p>
        </w:tc>
      </w:tr>
      <w:tr>
        <w:trPr>
          <w:cantSplit/>
        </w:trPr>
        <w:tc>
          <w:tcPr>
            <w:tcW w:type="dxa" w:w="5074"/>
            <w:vAlign w:val="center"/>
            <w:tcMar>
              <w:top w:w="90" w:type="dxa"/>
              <w:start w:w="110" w:type="dxa"/>
              <w:bottom w:w="90" w:type="dxa"/>
              <w:end w:w="110" w:type="dxa"/>
            </w:tcMar>
            <w:shd w:fill="FFFFFF"/>
          </w:tcPr>
          <w:p>
            <w:pPr>
              <w:spacing w:after="0"/>
            </w:pPr>
            <w:r>
              <w:rPr>
                <w:rFonts w:ascii="Aptos Mono" w:hAnsi="Aptos Mono"/>
                <w:color w:val="1E6FA8"/>
                <w:sz w:val="15"/>
              </w:rPr>
              <w:t>registre-entrees-sorties</w:t>
            </w:r>
          </w:p>
        </w:tc>
        <w:tc>
          <w:tcPr>
            <w:tcW w:type="dxa" w:w="5074"/>
            <w:vAlign w:val="center"/>
            <w:tcMar>
              <w:top w:w="90" w:type="dxa"/>
              <w:start w:w="110" w:type="dxa"/>
              <w:bottom w:w="90" w:type="dxa"/>
              <w:end w:w="110" w:type="dxa"/>
            </w:tcMar>
            <w:shd w:fill="FFFFFF"/>
          </w:tcPr>
          <w:p>
            <w:pPr>
              <w:spacing w:after="0"/>
            </w:pPr>
            <w:r>
              <w:rPr>
                <w:b w:val="0"/>
                <w:sz w:val="15"/>
              </w:rPr>
              <w:t>Registre des mouvements</w:t>
            </w:r>
          </w:p>
        </w:tc>
      </w:tr>
      <w:tr>
        <w:trPr>
          <w:cantSplit/>
        </w:trPr>
        <w:tc>
          <w:tcPr>
            <w:tcW w:type="dxa" w:w="5074"/>
            <w:vAlign w:val="center"/>
            <w:tcMar>
              <w:top w:w="90" w:type="dxa"/>
              <w:start w:w="110" w:type="dxa"/>
              <w:bottom w:w="90" w:type="dxa"/>
              <w:end w:w="110" w:type="dxa"/>
            </w:tcMar>
            <w:shd w:fill="F7FAFC"/>
          </w:tcPr>
          <w:p>
            <w:pPr>
              <w:spacing w:after="0"/>
            </w:pPr>
            <w:r>
              <w:rPr>
                <w:rFonts w:ascii="Aptos Mono" w:hAnsi="Aptos Mono"/>
                <w:color w:val="1E6FA8"/>
                <w:sz w:val="15"/>
              </w:rPr>
              <w:t>appels-offres-etrangers</w:t>
            </w:r>
          </w:p>
        </w:tc>
        <w:tc>
          <w:tcPr>
            <w:tcW w:type="dxa" w:w="5074"/>
            <w:vAlign w:val="center"/>
            <w:tcMar>
              <w:top w:w="90" w:type="dxa"/>
              <w:start w:w="110" w:type="dxa"/>
              <w:bottom w:w="90" w:type="dxa"/>
              <w:end w:w="110" w:type="dxa"/>
            </w:tcMar>
            <w:shd w:fill="F7FAFC"/>
          </w:tcPr>
          <w:p>
            <w:pPr>
              <w:spacing w:after="0"/>
            </w:pPr>
            <w:r>
              <w:rPr>
                <w:b w:val="0"/>
                <w:sz w:val="15"/>
              </w:rPr>
              <w:t>État des salariés étrangers pour appels d’offres</w:t>
            </w:r>
          </w:p>
        </w:tc>
      </w:tr>
    </w:tbl>
    <w:p>
      <w:pPr>
        <w:spacing w:after="0"/>
      </w:pPr>
    </w:p>
    <w:p>
      <w:r>
        <w:rPr>
          <w:b w:val="0"/>
        </w:rPr>
        <w:t xml:space="preserve">Les états sont rendus dans le navigateur puis imprimés. L’endpoint est </w:t>
      </w:r>
      <w:r>
        <w:rPr>
          <w:rFonts w:ascii="Aptos Mono" w:hAnsi="Aptos Mono"/>
          <w:color w:val="1E6FA8"/>
          <w:sz w:val="16"/>
        </w:rPr>
        <w:t>/api/impressions/etats/[etat]</w:t>
      </w:r>
      <w:r>
        <w:rPr>
          <w:b w:val="0"/>
        </w:rPr>
        <w:t xml:space="preserve">; le GET nécessite </w:t>
      </w:r>
      <w:r>
        <w:rPr>
          <w:rFonts w:ascii="Aptos Mono" w:hAnsi="Aptos Mono"/>
          <w:color w:val="1E6FA8"/>
          <w:sz w:val="16"/>
        </w:rPr>
        <w:t>impressions:read</w:t>
      </w:r>
      <w:r>
        <w:rPr>
          <w:b w:val="0"/>
        </w:rPr>
        <w:t>. L’état équipe de nuit possède aussi un POST.</w:t>
      </w:r>
    </w:p>
    <w:p>
      <w:r>
        <w:rPr>
          <w:b w:val="0"/>
        </w:rPr>
        <w:t>La date sélectionnée est normalisée prudemment. La fonction d’activité d’un état raisonne à la date choisie, ce qui peut différer du statut actif “aujourd’hui”.</w:t>
      </w:r>
    </w:p>
    <w:p>
      <w:pPr>
        <w:pStyle w:val="Heading2"/>
        <w:keepNext/>
        <w:keepLines/>
      </w:pPr>
      <w:r>
        <w:rPr>
          <w:b w:val="0"/>
        </w:rPr>
        <w:t>Référentiels</w:t>
      </w:r>
    </w:p>
    <w:p>
      <w:r>
        <w:rPr>
          <w:b w:val="0"/>
        </w:rPr>
        <w:t>Les Paramètres exposent plusieurs tables historiques. Une valeur de référentiel peut être utilisée dans des scopes d’accès et des filtres. Renommer un établissement ou un type de contrat peut donc modifier les résultats visibles d’un utilisateur. Préférer une modification contrôlée et tester les habilitations après renommage.</w:t>
      </w:r>
    </w:p>
    <w:p>
      <w:pPr>
        <w:pStyle w:val="Heading1"/>
        <w:keepNext/>
        <w:keepLines/>
        <w:pageBreakBefore/>
      </w:pPr>
      <w:r>
        <w:rPr>
          <w:b w:val="0"/>
        </w:rPr>
        <w:t>7. Documents, états RH et fiches de paie</w:t>
      </w:r>
    </w:p>
    <w:p>
      <w:pPr>
        <w:keepNext/>
        <w:spacing w:after="100"/>
      </w:pPr>
      <w:r>
        <w:rPr>
          <w:color w:val="D8A928"/>
          <w:sz w:val="20"/>
        </w:rPr>
        <w:t>━━━━</w:t>
      </w:r>
    </w:p>
    <w:p>
      <w:pPr>
        <w:pStyle w:val="Heading2"/>
        <w:keepNext/>
        <w:keepLines/>
      </w:pPr>
      <w:r>
        <w:rPr>
          <w:b w:val="0"/>
        </w:rPr>
        <w:t>Trois mécanismes différents</w:t>
      </w:r>
    </w:p>
    <w:tbl>
      <w:tblPr>
        <w:tblW w:type="auto" w:w="0"/>
        <w:jc w:val="center"/>
        <w:tblLayout w:type="autofit"/>
        <w:tblLook w:firstColumn="1" w:firstRow="1" w:lastColumn="0" w:lastRow="0" w:noHBand="0" w:noVBand="1" w:val="04A0"/>
        <w:tblBorders>
          <w:top w:val="single" w:sz="5" w:color="C8D4DC"/>
          <w:left w:val="single" w:sz="5" w:color="C8D4DC"/>
          <w:bottom w:val="single" w:sz="5" w:color="C8D4DC"/>
          <w:right w:val="single" w:sz="5" w:color="C8D4DC"/>
          <w:insideH w:val="single" w:sz="5" w:color="C8D4DC"/>
          <w:insideV w:val="single" w:sz="5" w:color="C8D4DC"/>
        </w:tblBorders>
      </w:tblPr>
      <w:tblGrid>
        <w:gridCol w:w="3383"/>
        <w:gridCol w:w="3383"/>
        <w:gridCol w:w="3383"/>
      </w:tblGrid>
      <w:tr>
        <w:trPr>
          <w:cantSplit/>
          <w:tblHeader w:val="true"/>
        </w:trPr>
        <w:tc>
          <w:tcPr>
            <w:tcW w:type="dxa" w:w="3383"/>
            <w:vAlign w:val="center"/>
            <w:tcMar>
              <w:top w:w="90" w:type="dxa"/>
              <w:start w:w="110" w:type="dxa"/>
              <w:bottom w:w="90" w:type="dxa"/>
              <w:end w:w="110" w:type="dxa"/>
            </w:tcMar>
            <w:shd w:fill="17324D"/>
          </w:tcPr>
          <w:p>
            <w:pPr>
              <w:spacing w:after="0"/>
            </w:pPr>
            <w:r>
              <w:rPr>
                <w:b/>
                <w:color w:val="FFFFFF"/>
                <w:sz w:val="16"/>
              </w:rPr>
              <w:t>Mécanisme</w:t>
            </w:r>
          </w:p>
        </w:tc>
        <w:tc>
          <w:tcPr>
            <w:tcW w:type="dxa" w:w="3383"/>
            <w:vAlign w:val="center"/>
            <w:tcMar>
              <w:top w:w="90" w:type="dxa"/>
              <w:start w:w="110" w:type="dxa"/>
              <w:bottom w:w="90" w:type="dxa"/>
              <w:end w:w="110" w:type="dxa"/>
            </w:tcMar>
            <w:shd w:fill="17324D"/>
          </w:tcPr>
          <w:p>
            <w:pPr>
              <w:spacing w:after="0"/>
            </w:pPr>
            <w:r>
              <w:rPr>
                <w:b/>
                <w:color w:val="FFFFFF"/>
                <w:sz w:val="16"/>
              </w:rPr>
              <w:t>Source</w:t>
            </w:r>
          </w:p>
        </w:tc>
        <w:tc>
          <w:tcPr>
            <w:tcW w:type="dxa" w:w="3383"/>
            <w:vAlign w:val="center"/>
            <w:tcMar>
              <w:top w:w="90" w:type="dxa"/>
              <w:start w:w="110" w:type="dxa"/>
              <w:bottom w:w="90" w:type="dxa"/>
              <w:end w:w="110" w:type="dxa"/>
            </w:tcMar>
            <w:shd w:fill="17324D"/>
          </w:tcPr>
          <w:p>
            <w:pPr>
              <w:spacing w:after="0"/>
            </w:pPr>
            <w:r>
              <w:rPr>
                <w:b/>
                <w:color w:val="FFFFFF"/>
                <w:sz w:val="16"/>
              </w:rPr>
              <w:t>Sortie</w:t>
            </w:r>
          </w:p>
        </w:tc>
      </w:tr>
      <w:tr>
        <w:trPr>
          <w:cantSplit/>
        </w:trPr>
        <w:tc>
          <w:tcPr>
            <w:tcW w:type="dxa" w:w="3383"/>
            <w:vAlign w:val="center"/>
            <w:tcMar>
              <w:top w:w="90" w:type="dxa"/>
              <w:start w:w="110" w:type="dxa"/>
              <w:bottom w:w="90" w:type="dxa"/>
              <w:end w:w="110" w:type="dxa"/>
            </w:tcMar>
            <w:shd w:fill="FFFFFF"/>
          </w:tcPr>
          <w:p>
            <w:pPr>
              <w:spacing w:after="0"/>
            </w:pPr>
            <w:r>
              <w:rPr>
                <w:b w:val="0"/>
                <w:sz w:val="15"/>
              </w:rPr>
              <w:t>Documents historiques</w:t>
            </w:r>
          </w:p>
        </w:tc>
        <w:tc>
          <w:tcPr>
            <w:tcW w:type="dxa" w:w="3383"/>
            <w:vAlign w:val="center"/>
            <w:tcMar>
              <w:top w:w="90" w:type="dxa"/>
              <w:start w:w="110" w:type="dxa"/>
              <w:bottom w:w="90" w:type="dxa"/>
              <w:end w:w="110" w:type="dxa"/>
            </w:tcMar>
            <w:shd w:fill="FFFFFF"/>
          </w:tcPr>
          <w:p>
            <w:pPr>
              <w:spacing w:after="0"/>
            </w:pPr>
            <w:r>
              <w:rPr>
                <w:b w:val="0"/>
                <w:sz w:val="15"/>
              </w:rPr>
              <w:t>Code/services spécifiques</w:t>
            </w:r>
          </w:p>
        </w:tc>
        <w:tc>
          <w:tcPr>
            <w:tcW w:type="dxa" w:w="3383"/>
            <w:vAlign w:val="center"/>
            <w:tcMar>
              <w:top w:w="90" w:type="dxa"/>
              <w:start w:w="110" w:type="dxa"/>
              <w:bottom w:w="90" w:type="dxa"/>
              <w:end w:w="110" w:type="dxa"/>
            </w:tcMar>
            <w:shd w:fill="FFFFFF"/>
          </w:tcPr>
          <w:p>
            <w:pPr>
              <w:spacing w:after="0"/>
            </w:pPr>
            <w:r>
              <w:rPr>
                <w:b w:val="0"/>
                <w:sz w:val="15"/>
              </w:rPr>
              <w:t>Brouillon, DOCX ou PDF selon le document</w:t>
            </w:r>
          </w:p>
        </w:tc>
      </w:tr>
      <w:tr>
        <w:trPr>
          <w:cantSplit/>
        </w:trPr>
        <w:tc>
          <w:tcPr>
            <w:tcW w:type="dxa" w:w="3383"/>
            <w:vAlign w:val="center"/>
            <w:tcMar>
              <w:top w:w="90" w:type="dxa"/>
              <w:start w:w="110" w:type="dxa"/>
              <w:bottom w:w="90" w:type="dxa"/>
              <w:end w:w="110" w:type="dxa"/>
            </w:tcMar>
            <w:shd w:fill="F7FAFC"/>
          </w:tcPr>
          <w:p>
            <w:pPr>
              <w:spacing w:after="0"/>
            </w:pPr>
            <w:r>
              <w:rPr>
                <w:b w:val="0"/>
                <w:sz w:val="15"/>
              </w:rPr>
              <w:t>Modèles dynamiques</w:t>
            </w:r>
          </w:p>
        </w:tc>
        <w:tc>
          <w:tcPr>
            <w:tcW w:type="dxa" w:w="3383"/>
            <w:vAlign w:val="center"/>
            <w:tcMar>
              <w:top w:w="90" w:type="dxa"/>
              <w:start w:w="110" w:type="dxa"/>
              <w:bottom w:w="90" w:type="dxa"/>
              <w:end w:w="110" w:type="dxa"/>
            </w:tcMar>
            <w:shd w:fill="F7FAFC"/>
          </w:tcPr>
          <w:p>
            <w:pPr>
              <w:spacing w:after="0"/>
            </w:pPr>
            <w:r>
              <w:rPr>
                <w:b w:val="0"/>
                <w:sz w:val="15"/>
              </w:rPr>
              <w:t>DOCX importé + métadonnées MySQL</w:t>
            </w:r>
          </w:p>
        </w:tc>
        <w:tc>
          <w:tcPr>
            <w:tcW w:type="dxa" w:w="3383"/>
            <w:vAlign w:val="center"/>
            <w:tcMar>
              <w:top w:w="90" w:type="dxa"/>
              <w:start w:w="110" w:type="dxa"/>
              <w:bottom w:w="90" w:type="dxa"/>
              <w:end w:w="110" w:type="dxa"/>
            </w:tcMar>
            <w:shd w:fill="F7FAFC"/>
          </w:tcPr>
          <w:p>
            <w:pPr>
              <w:spacing w:after="0"/>
            </w:pPr>
            <w:r>
              <w:rPr>
                <w:b w:val="0"/>
                <w:sz w:val="15"/>
              </w:rPr>
              <w:t>DOCX généré, aperçu PDF via LibreOffice</w:t>
            </w:r>
          </w:p>
        </w:tc>
      </w:tr>
      <w:tr>
        <w:trPr>
          <w:cantSplit/>
        </w:trPr>
        <w:tc>
          <w:tcPr>
            <w:tcW w:type="dxa" w:w="3383"/>
            <w:vAlign w:val="center"/>
            <w:tcMar>
              <w:top w:w="90" w:type="dxa"/>
              <w:start w:w="110" w:type="dxa"/>
              <w:bottom w:w="90" w:type="dxa"/>
              <w:end w:w="110" w:type="dxa"/>
            </w:tcMar>
            <w:shd w:fill="FFFFFF"/>
          </w:tcPr>
          <w:p>
            <w:pPr>
              <w:spacing w:after="0"/>
            </w:pPr>
            <w:r>
              <w:rPr>
                <w:b w:val="0"/>
                <w:sz w:val="15"/>
              </w:rPr>
              <w:t>États RH</w:t>
            </w:r>
          </w:p>
        </w:tc>
        <w:tc>
          <w:tcPr>
            <w:tcW w:type="dxa" w:w="3383"/>
            <w:vAlign w:val="center"/>
            <w:tcMar>
              <w:top w:w="90" w:type="dxa"/>
              <w:start w:w="110" w:type="dxa"/>
              <w:bottom w:w="90" w:type="dxa"/>
              <w:end w:w="110" w:type="dxa"/>
            </w:tcMar>
            <w:shd w:fill="FFFFFF"/>
          </w:tcPr>
          <w:p>
            <w:pPr>
              <w:spacing w:after="0"/>
            </w:pPr>
            <w:r>
              <w:rPr>
                <w:b w:val="0"/>
                <w:sz w:val="15"/>
              </w:rPr>
              <w:t>Requête métier + composant frontend</w:t>
            </w:r>
          </w:p>
        </w:tc>
        <w:tc>
          <w:tcPr>
            <w:tcW w:type="dxa" w:w="3383"/>
            <w:vAlign w:val="center"/>
            <w:tcMar>
              <w:top w:w="90" w:type="dxa"/>
              <w:start w:w="110" w:type="dxa"/>
              <w:bottom w:w="90" w:type="dxa"/>
              <w:end w:w="110" w:type="dxa"/>
            </w:tcMar>
            <w:shd w:fill="FFFFFF"/>
          </w:tcPr>
          <w:p>
            <w:pPr>
              <w:spacing w:after="0"/>
            </w:pPr>
            <w:r>
              <w:rPr>
                <w:b w:val="0"/>
                <w:sz w:val="15"/>
              </w:rPr>
              <w:t>Page imprimable navigateur</w:t>
            </w:r>
          </w:p>
        </w:tc>
      </w:tr>
    </w:tbl>
    <w:p>
      <w:pPr>
        <w:spacing w:after="0"/>
      </w:pPr>
    </w:p>
    <w:p>
      <w:r>
        <w:rPr>
          <w:b w:val="0"/>
        </w:rPr>
        <w:t>Ne pas mélanger leurs procédures de sauvegarde et de modification.</w:t>
      </w:r>
    </w:p>
    <w:p>
      <w:pPr>
        <w:pStyle w:val="Heading2"/>
        <w:keepNext/>
        <w:keepLines/>
      </w:pPr>
      <w:r>
        <w:rPr>
          <w:b w:val="0"/>
        </w:rPr>
        <w:t>Modèles DOCX dynamiques</w:t>
      </w:r>
    </w:p>
    <w:p>
      <w:r>
        <w:rPr>
          <w:b w:val="0"/>
        </w:rPr>
        <w:t xml:space="preserve">La racine est </w:t>
      </w:r>
      <w:r>
        <w:rPr>
          <w:rFonts w:ascii="Aptos Mono" w:hAnsi="Aptos Mono"/>
          <w:color w:val="1E6FA8"/>
          <w:sz w:val="16"/>
        </w:rPr>
        <w:t>DOCUMENT_TEMPLATES_ROOT</w:t>
      </w:r>
      <w:r>
        <w:rPr>
          <w:b w:val="0"/>
        </w:rPr>
        <w:t xml:space="preserve">, avec </w:t>
      </w:r>
      <w:r>
        <w:rPr>
          <w:rFonts w:ascii="Aptos Mono" w:hAnsi="Aptos Mono"/>
          <w:color w:val="1E6FA8"/>
          <w:sz w:val="16"/>
        </w:rPr>
        <w:t>/data/document-templates</w:t>
      </w:r>
      <w:r>
        <w:rPr>
          <w:b w:val="0"/>
        </w:rPr>
        <w:t xml:space="preserve"> par défaut. Lors d’un import, le fichier est contrôlé : extension DOCX, archive ZIP valide, taille limitée, présence de </w:t>
      </w:r>
      <w:r>
        <w:rPr>
          <w:rFonts w:ascii="Aptos Mono" w:hAnsi="Aptos Mono"/>
          <w:color w:val="1E6FA8"/>
          <w:sz w:val="16"/>
        </w:rPr>
        <w:t>word/document.xml</w:t>
      </w:r>
      <w:r>
        <w:rPr>
          <w:b w:val="0"/>
        </w:rPr>
        <w:t>, absence de macro VBA et volume décompressé raisonnable.</w:t>
      </w:r>
    </w:p>
    <w:p>
      <w:pPr>
        <w:keepNext/>
      </w:pPr>
      <w:r>
        <w:rPr>
          <w:b w:val="0"/>
        </w:rPr>
        <w:t>Le chemin physique créé est :</w:t>
      </w:r>
    </w:p>
    <w:tbl>
      <w:tblPr>
        <w:tblW w:type="auto" w:w="0"/>
        <w:jc w:val="center"/>
        <w:tblLayout w:type="autofit"/>
        <w:tblLook w:firstColumn="1" w:firstRow="1" w:lastColumn="0" w:lastRow="0" w:noHBand="0" w:noVBand="1" w:val="04A0"/>
        <w:tblBorders>
          <w:top w:val="single" w:sz="5" w:color="B7CCD8"/>
          <w:left w:val="single" w:sz="5" w:color="B7CCD8"/>
          <w:bottom w:val="single" w:sz="5" w:color="B7CCD8"/>
          <w:right w:val="single" w:sz="5" w:color="B7CCD8"/>
          <w:insideH w:val="single" w:sz="5" w:color="B7CCD8"/>
          <w:insideV w:val="single" w:sz="5" w:color="B7CCD8"/>
        </w:tblBorders>
      </w:tblPr>
      <w:tblGrid>
        <w:gridCol w:w="10148"/>
      </w:tblGrid>
      <w:tr>
        <w:trPr>
          <w:cantSplit/>
        </w:trPr>
        <w:tc>
          <w:tcPr>
            <w:tcW w:type="dxa" w:w="10148"/>
            <w:shd w:fill="F3F7FA"/>
            <w:tcMar>
              <w:top w:w="100" w:type="dxa"/>
              <w:start w:w="130" w:type="dxa"/>
              <w:bottom w:w="100" w:type="dxa"/>
              <w:end w:w="130" w:type="dxa"/>
            </w:tcMar>
          </w:tcPr>
          <w:p>
            <w:pPr>
              <w:pStyle w:val="CodeBlock"/>
              <w:keepLines/>
            </w:pPr>
            <w:r>
              <w:t>&lt;code-modele&gt;/v&lt;numéro-version&gt;/&lt;uuid&gt;.docx</w:t>
            </w:r>
          </w:p>
        </w:tc>
      </w:tr>
    </w:tbl>
    <w:p>
      <w:pPr>
        <w:spacing w:after="0"/>
      </w:pPr>
    </w:p>
    <w:p>
      <w:r>
        <w:rPr>
          <w:b w:val="0"/>
        </w:rPr>
        <w:t>MySQL conserve le code, le libellé, la catégorie, l’établissement, la version active, le nom original, le chemin relatif, le SHA-256, la taille et la liste des champs. Une seule version est activée ; les autres sont brouillon ou archive.</w:t>
      </w:r>
    </w:p>
    <w:p>
      <w:r>
        <w:rPr>
          <w:b w:val="0"/>
        </w:rPr>
        <w:t xml:space="preserve">Les balises du document sont inspectées et les valeurs viennent d’une source manuelle, salarié, contrat, signataire ou établissement. La génération utilise Docxtemplater. L’aperçu PDF appelle LibreOffice </w:t>
      </w:r>
      <w:r>
        <w:rPr>
          <w:rFonts w:ascii="Aptos Mono" w:hAnsi="Aptos Mono"/>
          <w:color w:val="1E6FA8"/>
          <w:sz w:val="16"/>
        </w:rPr>
        <w:t>soffice</w:t>
      </w:r>
      <w:r>
        <w:rPr>
          <w:b w:val="0"/>
        </w:rPr>
        <w:t xml:space="preserve"> en mode headless.</w:t>
      </w:r>
    </w:p>
    <w:p>
      <w:pPr>
        <w:pStyle w:val="Heading3"/>
        <w:keepNext/>
        <w:keepLines/>
      </w:pPr>
      <w:r>
        <w:rPr>
          <w:b w:val="0"/>
        </w:rPr>
        <w:t>Déployer les modèles</w:t>
      </w:r>
    </w:p>
    <w:p>
      <w:r>
        <w:rPr>
          <w:b w:val="0"/>
        </w:rPr>
        <w:t xml:space="preserve">Compresser le contenu de la racine en conservant tous les sous-dossiers. Sur le serveur, extraire de façon que le premier niveau visible dans </w:t>
      </w:r>
      <w:r>
        <w:rPr>
          <w:rFonts w:ascii="Aptos Mono" w:hAnsi="Aptos Mono"/>
          <w:color w:val="1E6FA8"/>
          <w:sz w:val="16"/>
        </w:rPr>
        <w:t>/data/document-templates</w:t>
      </w:r>
      <w:r>
        <w:rPr>
          <w:b w:val="0"/>
        </w:rPr>
        <w:t xml:space="preserve"> soit directement le code du modèle, sans dossier enveloppe supplémentaire.</w:t>
      </w:r>
    </w:p>
    <w:p>
      <w:pPr>
        <w:keepNext/>
      </w:pPr>
      <w:r>
        <w:rPr>
          <w:b w:val="0"/>
        </w:rPr>
        <w:t>Contrôle :</w:t>
      </w:r>
    </w:p>
    <w:tbl>
      <w:tblPr>
        <w:tblW w:type="auto" w:w="0"/>
        <w:jc w:val="center"/>
        <w:tblLayout w:type="autofit"/>
        <w:tblLook w:firstColumn="1" w:firstRow="1" w:lastColumn="0" w:lastRow="0" w:noHBand="0" w:noVBand="1" w:val="04A0"/>
        <w:tblBorders>
          <w:top w:val="single" w:sz="5" w:color="B7CCD8"/>
          <w:left w:val="single" w:sz="5" w:color="B7CCD8"/>
          <w:bottom w:val="single" w:sz="5" w:color="B7CCD8"/>
          <w:right w:val="single" w:sz="5" w:color="B7CCD8"/>
          <w:insideH w:val="single" w:sz="5" w:color="B7CCD8"/>
          <w:insideV w:val="single" w:sz="5" w:color="B7CCD8"/>
        </w:tblBorders>
      </w:tblPr>
      <w:tblGrid>
        <w:gridCol w:w="10148"/>
      </w:tblGrid>
      <w:tr>
        <w:trPr>
          <w:cantSplit/>
        </w:trPr>
        <w:tc>
          <w:tcPr>
            <w:tcW w:type="dxa" w:w="10148"/>
            <w:shd w:fill="F3F7FA"/>
            <w:tcMar>
              <w:top w:w="100" w:type="dxa"/>
              <w:start w:w="130" w:type="dxa"/>
              <w:bottom w:w="100" w:type="dxa"/>
              <w:end w:w="130" w:type="dxa"/>
            </w:tcMar>
          </w:tcPr>
          <w:p>
            <w:pPr>
              <w:pStyle w:val="CodeBlock"/>
              <w:keepLines/>
            </w:pPr>
            <w:r>
              <w:t>docker compose exec backend sh -lc 'find /data/document-templates -maxdepth 3 -type f | head -50'</w:t>
            </w:r>
          </w:p>
        </w:tc>
      </w:tr>
    </w:tbl>
    <w:p>
      <w:pPr>
        <w:spacing w:after="0"/>
      </w:pPr>
    </w:p>
    <w:p>
      <w:r>
        <w:rPr>
          <w:b w:val="0"/>
        </w:rPr>
        <w:t>Sauvegarder MySQL et ce volume au même instant logique.</w:t>
      </w:r>
    </w:p>
    <w:p>
      <w:pPr>
        <w:pStyle w:val="Heading2"/>
        <w:keepNext/>
        <w:keepLines/>
      </w:pPr>
      <w:r>
        <w:rPr>
          <w:b w:val="0"/>
        </w:rPr>
        <w:t>États RH</w:t>
      </w:r>
    </w:p>
    <w:p>
      <w:r>
        <w:rPr>
          <w:b w:val="0"/>
        </w:rPr>
        <w:t xml:space="preserve">Ils sont dans la page Documents et le composant </w:t>
      </w:r>
      <w:r>
        <w:rPr>
          <w:rFonts w:ascii="Aptos Mono" w:hAnsi="Aptos Mono"/>
          <w:color w:val="1E6FA8"/>
          <w:sz w:val="16"/>
        </w:rPr>
        <w:t>EtatsPanel</w:t>
      </w:r>
      <w:r>
        <w:rPr>
          <w:b w:val="0"/>
        </w:rPr>
        <w:t xml:space="preserve">. Modifier un état implique généralement le service </w:t>
      </w:r>
      <w:r>
        <w:rPr>
          <w:rFonts w:ascii="Aptos Mono" w:hAnsi="Aptos Mono"/>
          <w:color w:val="1E6FA8"/>
          <w:sz w:val="16"/>
        </w:rPr>
        <w:t>etats.service.ts</w:t>
      </w:r>
      <w:r>
        <w:rPr>
          <w:b w:val="0"/>
        </w:rPr>
        <w:t>, la route dynamique et le rendu frontend. Tester la date choisie, les scopes d’accès, l’impression, les pages vides et les bornes de contrat.</w:t>
      </w:r>
    </w:p>
    <w:p>
      <w:pPr>
        <w:pStyle w:val="Heading2"/>
        <w:keepNext/>
        <w:keepLines/>
      </w:pPr>
      <w:r>
        <w:rPr>
          <w:b w:val="0"/>
        </w:rPr>
        <w:t>Fiches de paie</w:t>
      </w:r>
    </w:p>
    <w:p>
      <w:r>
        <w:rPr>
          <w:b w:val="0"/>
        </w:rPr>
        <w:t xml:space="preserve">Le backend voit les paies sous </w:t>
      </w:r>
      <w:r>
        <w:rPr>
          <w:rFonts w:ascii="Aptos Mono" w:hAnsi="Aptos Mono"/>
          <w:color w:val="1E6FA8"/>
          <w:sz w:val="16"/>
        </w:rPr>
        <w:t>PAYSLIP_ROOT_PATH</w:t>
      </w:r>
      <w:r>
        <w:rPr>
          <w:b w:val="0"/>
        </w:rPr>
        <w:t xml:space="preserve">, </w:t>
      </w:r>
      <w:r>
        <w:rPr>
          <w:rFonts w:ascii="Aptos Mono" w:hAnsi="Aptos Mono"/>
          <w:color w:val="1E6FA8"/>
          <w:sz w:val="16"/>
        </w:rPr>
        <w:t>/data/paies</w:t>
      </w:r>
      <w:r>
        <w:rPr>
          <w:b w:val="0"/>
        </w:rPr>
        <w:t xml:space="preserve"> par défaut. Docker monte </w:t>
      </w:r>
      <w:r>
        <w:rPr>
          <w:rFonts w:ascii="Aptos Mono" w:hAnsi="Aptos Mono"/>
          <w:color w:val="1E6FA8"/>
          <w:sz w:val="16"/>
        </w:rPr>
        <w:t>${PAYSLIP_HOST_PATH}</w:t>
      </w:r>
      <w:r>
        <w:rPr>
          <w:b w:val="0"/>
        </w:rPr>
        <w:t xml:space="preserve"> en lecture seule sur ce chemin.</w:t>
      </w:r>
    </w:p>
    <w:p>
      <w:pPr>
        <w:keepNext/>
      </w:pPr>
      <w:r>
        <w:rPr>
          <w:b w:val="0"/>
        </w:rPr>
        <w:t>Arborescence attendue :</w:t>
      </w:r>
    </w:p>
    <w:tbl>
      <w:tblPr>
        <w:tblW w:type="auto" w:w="0"/>
        <w:jc w:val="center"/>
        <w:tblLayout w:type="autofit"/>
        <w:tblLook w:firstColumn="1" w:firstRow="1" w:lastColumn="0" w:lastRow="0" w:noHBand="0" w:noVBand="1" w:val="04A0"/>
        <w:tblBorders>
          <w:top w:val="single" w:sz="5" w:color="B7CCD8"/>
          <w:left w:val="single" w:sz="5" w:color="B7CCD8"/>
          <w:bottom w:val="single" w:sz="5" w:color="B7CCD8"/>
          <w:right w:val="single" w:sz="5" w:color="B7CCD8"/>
          <w:insideH w:val="single" w:sz="5" w:color="B7CCD8"/>
          <w:insideV w:val="single" w:sz="5" w:color="B7CCD8"/>
        </w:tblBorders>
      </w:tblPr>
      <w:tblGrid>
        <w:gridCol w:w="10148"/>
      </w:tblGrid>
      <w:tr>
        <w:trPr>
          <w:cantSplit/>
        </w:trPr>
        <w:tc>
          <w:tcPr>
            <w:tcW w:type="dxa" w:w="10148"/>
            <w:shd w:fill="F3F7FA"/>
            <w:tcMar>
              <w:top w:w="100" w:type="dxa"/>
              <w:start w:w="130" w:type="dxa"/>
              <w:bottom w:w="100" w:type="dxa"/>
              <w:end w:w="130" w:type="dxa"/>
            </w:tcMar>
          </w:tcPr>
          <w:p>
            <w:pPr>
              <w:pStyle w:val="CodeBlock"/>
              <w:keepLines/>
            </w:pPr>
            <w:r>
              <w:t>/data/paies/</w:t>
            </w:r>
            <w:r>
              <w:br/>
            </w:r>
            <w:r>
              <w:t xml:space="preserve">  &lt;Etablissement&gt;/</w:t>
            </w:r>
            <w:r>
              <w:br/>
            </w:r>
            <w:r>
              <w:t xml:space="preserve">    &lt;AAAA&gt;/</w:t>
            </w:r>
            <w:r>
              <w:br/>
            </w:r>
            <w:r>
              <w:t xml:space="preserve">      AAAA_MM-Paies &lt;libellé&gt;.pdf</w:t>
            </w:r>
          </w:p>
        </w:tc>
      </w:tr>
    </w:tbl>
    <w:p>
      <w:pPr>
        <w:spacing w:after="0"/>
      </w:pPr>
    </w:p>
    <w:p>
      <w:r>
        <w:rPr>
          <w:b w:val="0"/>
        </w:rPr>
        <w:t xml:space="preserve">Exemple : </w:t>
      </w:r>
      <w:r>
        <w:rPr>
          <w:rFonts w:ascii="Aptos Mono" w:hAnsi="Aptos Mono"/>
          <w:color w:val="1E6FA8"/>
          <w:sz w:val="16"/>
        </w:rPr>
        <w:t>2026_08-Paies Lesquin.pdf</w:t>
      </w:r>
      <w:r>
        <w:rPr>
          <w:b w:val="0"/>
        </w:rPr>
        <w:t xml:space="preserve"> dans </w:t>
      </w:r>
      <w:r>
        <w:rPr>
          <w:rFonts w:ascii="Aptos Mono" w:hAnsi="Aptos Mono"/>
          <w:color w:val="1E6FA8"/>
          <w:sz w:val="16"/>
        </w:rPr>
        <w:t>/data/paies/LESQUIN/2026/</w:t>
      </w:r>
      <w:r>
        <w:rPr>
          <w:b w:val="0"/>
        </w:rPr>
        <w:t>.</w:t>
      </w:r>
    </w:p>
    <w:p>
      <w:r>
        <w:rPr>
          <w:b w:val="0"/>
        </w:rPr>
        <w:t xml:space="preserve">Le PDF mensuel contient plusieurs bulletins. Le service extrait le texte page par page, repère le libellé </w:t>
      </w:r>
      <w:r>
        <w:rPr>
          <w:rFonts w:ascii="Aptos Mono" w:hAnsi="Aptos Mono"/>
          <w:color w:val="1E6FA8"/>
          <w:sz w:val="16"/>
        </w:rPr>
        <w:t>Matricule</w:t>
      </w:r>
      <w:r>
        <w:rPr>
          <w:b w:val="0"/>
        </w:rPr>
        <w:t xml:space="preserve">, normalise les zéros initiaux, regroupe les pages appartenant au même matricule puis produit un nouveau PDF avec </w:t>
      </w:r>
      <w:r>
        <w:rPr>
          <w:rFonts w:ascii="Aptos Mono" w:hAnsi="Aptos Mono"/>
          <w:color w:val="1E6FA8"/>
          <w:sz w:val="16"/>
        </w:rPr>
        <w:t>pdf-lib</w:t>
      </w:r>
      <w:r>
        <w:rPr>
          <w:b w:val="0"/>
        </w:rPr>
        <w:t>.</w:t>
      </w:r>
    </w:p>
    <w:p>
      <w:r>
        <w:rPr>
          <w:b w:val="0"/>
        </w:rPr>
        <w:t>Conséquences :</w:t>
      </w:r>
    </w:p>
    <w:p>
      <w:pPr>
        <w:pStyle w:val="ListBullet"/>
      </w:pPr>
      <w:r>
        <w:rPr>
          <w:b w:val="0"/>
        </w:rPr>
        <w:t>un PDF image sans couche texte nécessite un OCR ;</w:t>
      </w:r>
    </w:p>
    <w:p>
      <w:pPr>
        <w:pStyle w:val="ListBullet"/>
      </w:pPr>
      <w:r>
        <w:rPr>
          <w:b w:val="0"/>
        </w:rPr>
        <w:t>deux fichiers du même établissement pour le même mois sont considérés ambigus ;</w:t>
      </w:r>
    </w:p>
    <w:p>
      <w:pPr>
        <w:pStyle w:val="ListBullet"/>
      </w:pPr>
      <w:r>
        <w:rPr>
          <w:b w:val="0"/>
        </w:rPr>
        <w:t>un matricule absent renvoie une erreur métier ;</w:t>
      </w:r>
    </w:p>
    <w:p>
      <w:pPr>
        <w:pStyle w:val="ListBullet"/>
      </w:pPr>
      <w:r>
        <w:rPr>
          <w:b w:val="0"/>
        </w:rPr>
        <w:t>les dossiers d’établissement doivent correspondre aux valeurs et scopes de RH Connect ;</w:t>
      </w:r>
    </w:p>
    <w:p>
      <w:pPr>
        <w:pStyle w:val="ListBullet"/>
      </w:pPr>
      <w:r>
        <w:rPr>
          <w:b w:val="0"/>
        </w:rPr>
        <w:t>une modification du PDF invalide automatiquement le cache grâce à taille + date de modification.</w:t>
      </w:r>
    </w:p>
    <w:p>
      <w:pPr>
        <w:pStyle w:val="Heading3"/>
        <w:keepNext/>
        <w:keepLines/>
      </w:pPr>
      <w:r>
        <w:rPr>
          <w:b w:val="0"/>
        </w:rPr>
        <w:t>Diagnostic paie</w:t>
      </w:r>
    </w:p>
    <w:tbl>
      <w:tblPr>
        <w:tblW w:type="auto" w:w="0"/>
        <w:jc w:val="center"/>
        <w:tblLayout w:type="autofit"/>
        <w:tblLook w:firstColumn="1" w:firstRow="1" w:lastColumn="0" w:lastRow="0" w:noHBand="0" w:noVBand="1" w:val="04A0"/>
        <w:tblBorders>
          <w:top w:val="single" w:sz="5" w:color="B7CCD8"/>
          <w:left w:val="single" w:sz="5" w:color="B7CCD8"/>
          <w:bottom w:val="single" w:sz="5" w:color="B7CCD8"/>
          <w:right w:val="single" w:sz="5" w:color="B7CCD8"/>
          <w:insideH w:val="single" w:sz="5" w:color="B7CCD8"/>
          <w:insideV w:val="single" w:sz="5" w:color="B7CCD8"/>
        </w:tblBorders>
      </w:tblPr>
      <w:tblGrid>
        <w:gridCol w:w="10148"/>
      </w:tblGrid>
      <w:tr>
        <w:trPr>
          <w:cantSplit/>
        </w:trPr>
        <w:tc>
          <w:tcPr>
            <w:tcW w:type="dxa" w:w="10148"/>
            <w:shd w:fill="F3F7FA"/>
            <w:tcMar>
              <w:top w:w="100" w:type="dxa"/>
              <w:start w:w="130" w:type="dxa"/>
              <w:bottom w:w="100" w:type="dxa"/>
              <w:end w:w="130" w:type="dxa"/>
            </w:tcMar>
          </w:tcPr>
          <w:p>
            <w:pPr>
              <w:pStyle w:val="CodeBlock"/>
              <w:keepLines/>
            </w:pPr>
            <w:r>
              <w:t>docker compose exec backend sh -lc 'find /data/paies -maxdepth 3 -type f | head -50'</w:t>
            </w:r>
            <w:r>
              <w:br/>
            </w:r>
            <w:r>
              <w:t>docker compose exec backend npm run diagnose:payslips</w:t>
            </w:r>
            <w:r>
              <w:br/>
            </w:r>
            <w:r>
              <w:t>docker compose logs --tail=200 backend</w:t>
            </w:r>
          </w:p>
        </w:tc>
      </w:tr>
    </w:tbl>
    <w:p>
      <w:pPr>
        <w:spacing w:after="0"/>
      </w:pPr>
    </w:p>
    <w:p>
      <w:r>
        <w:rPr>
          <w:b w:val="0"/>
        </w:rPr>
        <w:t>Les bulletins sont des données personnelles sensibles. Limiter les droits du répertoire, utiliser un montage en lecture seule et ne jamais les ajouter au dépôt Git.</w:t>
      </w:r>
    </w:p>
    <w:p>
      <w:pPr>
        <w:pStyle w:val="Heading1"/>
        <w:keepNext/>
        <w:keepLines/>
        <w:pageBreakBefore/>
      </w:pPr>
      <w:r>
        <w:rPr>
          <w:b w:val="0"/>
        </w:rPr>
        <w:t>8. Mails, alertes et procédures</w:t>
      </w:r>
    </w:p>
    <w:p>
      <w:pPr>
        <w:keepNext/>
        <w:spacing w:after="100"/>
      </w:pPr>
      <w:r>
        <w:rPr>
          <w:color w:val="D8A928"/>
          <w:sz w:val="20"/>
        </w:rPr>
        <w:t>━━━━</w:t>
      </w:r>
    </w:p>
    <w:p>
      <w:pPr>
        <w:pStyle w:val="Heading2"/>
        <w:keepNext/>
        <w:keepLines/>
      </w:pPr>
      <w:r>
        <w:rPr>
          <w:b w:val="0"/>
        </w:rPr>
        <w:t>Envoi par Microsoft Graph</w:t>
      </w:r>
    </w:p>
    <w:p>
      <w:r>
        <w:rPr>
          <w:b w:val="0"/>
        </w:rPr>
        <w:t>Les campagnes d’alertes, communications salarié et demandes de procédure utilisent Microsoft Graph. Le backend construit le contenu HTML, charge la signature de l’émetteur et son logo éventuel, puis joint les pièces nécessaires.</w:t>
      </w:r>
    </w:p>
    <w:p>
      <w:r>
        <w:rPr>
          <w:b w:val="0"/>
        </w:rPr>
        <w:t>Avant activation réelle : valider l’identité d’envoi, les permissions Graph, les destinataires de test, les signatures, la taille des pièces jointes et la journalisation des échecs.</w:t>
      </w:r>
    </w:p>
    <w:p>
      <w:pPr>
        <w:pStyle w:val="Heading2"/>
        <w:keepNext/>
        <w:keepLines/>
      </w:pPr>
      <w:r>
        <w:rPr>
          <w:b w:val="0"/>
        </w:rPr>
        <w:t>Scheduler d’alertes</w:t>
      </w:r>
    </w:p>
    <w:p>
      <w:r>
        <w:rPr>
          <w:b w:val="0"/>
        </w:rPr>
        <w:t xml:space="preserve">Le scheduler tourne dans un service Docker séparé et contrôle l’heure en fuseau </w:t>
      </w:r>
      <w:r>
        <w:rPr>
          <w:rFonts w:ascii="Aptos Mono" w:hAnsi="Aptos Mono"/>
          <w:color w:val="1E6FA8"/>
          <w:sz w:val="16"/>
        </w:rPr>
        <w:t>Europe/Paris</w:t>
      </w:r>
      <w:r>
        <w:rPr>
          <w:b w:val="0"/>
        </w:rPr>
        <w:t xml:space="preserve">. Modes : </w:t>
      </w:r>
      <w:r>
        <w:rPr>
          <w:rFonts w:ascii="Aptos Mono" w:hAnsi="Aptos Mono"/>
          <w:color w:val="1E6FA8"/>
          <w:sz w:val="16"/>
        </w:rPr>
        <w:t>disabled</w:t>
      </w:r>
      <w:r>
        <w:rPr>
          <w:b w:val="0"/>
        </w:rPr>
        <w:t xml:space="preserve"> ou </w:t>
      </w:r>
      <w:r>
        <w:rPr>
          <w:rFonts w:ascii="Aptos Mono" w:hAnsi="Aptos Mono"/>
          <w:color w:val="1E6FA8"/>
          <w:sz w:val="16"/>
        </w:rPr>
        <w:t>daily</w:t>
      </w:r>
      <w:r>
        <w:rPr>
          <w:b w:val="0"/>
        </w:rPr>
        <w:t>. Il ne s’exécute pas le samedi/dimanche et attend l’heure/minute configurée.</w:t>
      </w:r>
    </w:p>
    <w:p>
      <w:r>
        <w:rPr>
          <w:b w:val="0"/>
        </w:rPr>
        <w:t>Pour chaque groupe configuré, il évite les doubles exécutions du même jour dans le processus courant. En cas d’échec, il réessaie après le nombre de minutes configuré. La boucle vérifie chaque minute.</w:t>
      </w:r>
    </w:p>
    <w:p>
      <w:r>
        <w:rPr>
          <w:b w:val="0"/>
        </w:rPr>
        <w:t>Paramètres principaux :</w:t>
      </w:r>
    </w:p>
    <w:p>
      <w:pPr>
        <w:pStyle w:val="ListBullet"/>
      </w:pPr>
      <w:r>
        <w:rPr>
          <w:rFonts w:ascii="Aptos Mono" w:hAnsi="Aptos Mono"/>
          <w:color w:val="1E6FA8"/>
          <w:sz w:val="16"/>
        </w:rPr>
        <w:t>ALERT_MAIL_SCHEDULE_MODE</w:t>
      </w:r>
      <w:r>
        <w:rPr>
          <w:b w:val="0"/>
        </w:rPr>
        <w:t xml:space="preserve"> ;</w:t>
      </w:r>
    </w:p>
    <w:p>
      <w:pPr>
        <w:pStyle w:val="ListBullet"/>
      </w:pPr>
      <w:r>
        <w:rPr>
          <w:rFonts w:ascii="Aptos Mono" w:hAnsi="Aptos Mono"/>
          <w:color w:val="1E6FA8"/>
          <w:sz w:val="16"/>
        </w:rPr>
        <w:t>ALERT_MAIL_SCHEDULE_HOUR</w:t>
      </w:r>
      <w:r>
        <w:rPr>
          <w:b w:val="0"/>
        </w:rPr>
        <w:t xml:space="preserve"> ;</w:t>
      </w:r>
    </w:p>
    <w:p>
      <w:pPr>
        <w:pStyle w:val="ListBullet"/>
      </w:pPr>
      <w:r>
        <w:rPr>
          <w:rFonts w:ascii="Aptos Mono" w:hAnsi="Aptos Mono"/>
          <w:color w:val="1E6FA8"/>
          <w:sz w:val="16"/>
        </w:rPr>
        <w:t>ALERT_MAIL_SCHEDULE_MINUTE</w:t>
      </w:r>
      <w:r>
        <w:rPr>
          <w:b w:val="0"/>
        </w:rPr>
        <w:t xml:space="preserve"> ;</w:t>
      </w:r>
    </w:p>
    <w:p>
      <w:pPr>
        <w:pStyle w:val="ListBullet"/>
      </w:pPr>
      <w:r>
        <w:rPr>
          <w:rFonts w:ascii="Aptos Mono" w:hAnsi="Aptos Mono"/>
          <w:color w:val="1E6FA8"/>
          <w:sz w:val="16"/>
        </w:rPr>
        <w:t>ALERT_MAIL_SCHEDULE_RETRY_MINUTES</w:t>
      </w:r>
      <w:r>
        <w:rPr>
          <w:b w:val="0"/>
        </w:rPr>
        <w:t xml:space="preserve"> ;</w:t>
      </w:r>
    </w:p>
    <w:p>
      <w:pPr>
        <w:pStyle w:val="ListBullet"/>
      </w:pPr>
      <w:r>
        <w:rPr>
          <w:rFonts w:ascii="Aptos Mono" w:hAnsi="Aptos Mono"/>
          <w:color w:val="1E6FA8"/>
          <w:sz w:val="16"/>
        </w:rPr>
        <w:t>ALERT_MAIL_SCHEDULE_GROUPS</w:t>
      </w:r>
      <w:r>
        <w:rPr>
          <w:b w:val="0"/>
        </w:rPr>
        <w:t>.</w:t>
      </w:r>
    </w:p>
    <w:p>
      <w:r>
        <w:rPr>
          <w:b w:val="0"/>
        </w:rPr>
        <w:t>Procédure d’activation : environnement de test, aperçu, envoi test, revue des destinataires, activation d’un groupe, observation des logs et de l’historique, puis généralisation.</w:t>
      </w:r>
    </w:p>
    <w:p>
      <w:pPr>
        <w:pStyle w:val="Heading2"/>
        <w:keepNext/>
        <w:keepLines/>
      </w:pPr>
      <w:r>
        <w:rPr>
          <w:b w:val="0"/>
        </w:rPr>
        <w:t>Idempotence et historique</w:t>
      </w:r>
    </w:p>
    <w:p>
      <w:r>
        <w:rPr>
          <w:b w:val="0"/>
        </w:rPr>
        <w:t>Les exécutions d’alertes sont historisées et une empreinte d’occurrence évite des doublons métier. Ne pas contourner ce mécanisme avec un script d’envoi direct. Après incident, examiner l’historique avant de relancer.</w:t>
      </w:r>
    </w:p>
    <w:p>
      <w:pPr>
        <w:pStyle w:val="Heading2"/>
        <w:keepNext/>
        <w:keepLines/>
      </w:pPr>
      <w:r>
        <w:rPr>
          <w:b w:val="0"/>
        </w:rPr>
        <w:t>Demandes de procédure</w:t>
      </w:r>
    </w:p>
    <w:p>
      <w:r>
        <w:rPr>
          <w:b w:val="0"/>
        </w:rPr>
        <w:t xml:space="preserve">Création : la demande est enregistrée avec le statut </w:t>
      </w:r>
      <w:r>
        <w:rPr>
          <w:rFonts w:ascii="Aptos Mono" w:hAnsi="Aptos Mono"/>
          <w:color w:val="1E6FA8"/>
          <w:sz w:val="16"/>
        </w:rPr>
        <w:t>ENREGISTREE</w:t>
      </w:r>
      <w:r>
        <w:rPr>
          <w:b w:val="0"/>
        </w:rPr>
        <w:t xml:space="preserve">, et une entrée </w:t>
      </w:r>
      <w:r>
        <w:rPr>
          <w:rFonts w:ascii="Aptos Mono" w:hAnsi="Aptos Mono"/>
          <w:color w:val="1E6FA8"/>
          <w:sz w:val="16"/>
        </w:rPr>
        <w:t>CREATION</w:t>
      </w:r>
      <w:r>
        <w:rPr>
          <w:b w:val="0"/>
        </w:rPr>
        <w:t xml:space="preserve"> avec snapshot est ajoutée à l’historique. Toute modification crée une nouvelle entrée.</w:t>
      </w:r>
    </w:p>
    <w:p>
      <w:r>
        <w:rPr>
          <w:b w:val="0"/>
        </w:rPr>
        <w:t xml:space="preserve">Suite : pour les types autorisés, l’upsert de </w:t>
      </w:r>
      <w:r>
        <w:rPr>
          <w:rFonts w:ascii="Aptos Mono" w:hAnsi="Aptos Mono"/>
          <w:color w:val="1E6FA8"/>
          <w:sz w:val="16"/>
        </w:rPr>
        <w:t>procedure_followups</w:t>
      </w:r>
      <w:r>
        <w:rPr>
          <w:b w:val="0"/>
        </w:rPr>
        <w:t xml:space="preserve"> enregistre entretien, présence, décision, dates et motifs. Le statut devient </w:t>
      </w:r>
      <w:r>
        <w:rPr>
          <w:rFonts w:ascii="Aptos Mono" w:hAnsi="Aptos Mono"/>
          <w:color w:val="1E6FA8"/>
          <w:sz w:val="16"/>
        </w:rPr>
        <w:t>SUITE_COMPLETEE</w:t>
      </w:r>
      <w:r>
        <w:rPr>
          <w:b w:val="0"/>
        </w:rPr>
        <w:t>, avec historique de complétion ou modification.</w:t>
      </w:r>
    </w:p>
    <w:p>
      <w:r>
        <w:rPr>
          <w:b w:val="0"/>
        </w:rPr>
        <w:t xml:space="preserve">Envoi RH : le système génère un PDF, crée une communication </w:t>
      </w:r>
      <w:r>
        <w:rPr>
          <w:rFonts w:ascii="Aptos Mono" w:hAnsi="Aptos Mono"/>
          <w:color w:val="1E6FA8"/>
          <w:sz w:val="16"/>
        </w:rPr>
        <w:t>PROCESSING</w:t>
      </w:r>
      <w:r>
        <w:rPr>
          <w:b w:val="0"/>
        </w:rPr>
        <w:t xml:space="preserve">, envoie via Graph puis passe à </w:t>
      </w:r>
      <w:r>
        <w:rPr>
          <w:rFonts w:ascii="Aptos Mono" w:hAnsi="Aptos Mono"/>
          <w:color w:val="1E6FA8"/>
          <w:sz w:val="16"/>
        </w:rPr>
        <w:t>SENT</w:t>
      </w:r>
      <w:r>
        <w:rPr>
          <w:b w:val="0"/>
        </w:rPr>
        <w:t xml:space="preserve"> avec l’identifiant fournisseur. En cas d’erreur, il passe à </w:t>
      </w:r>
      <w:r>
        <w:rPr>
          <w:rFonts w:ascii="Aptos Mono" w:hAnsi="Aptos Mono"/>
          <w:color w:val="1E6FA8"/>
          <w:sz w:val="16"/>
        </w:rPr>
        <w:t>FAILED</w:t>
      </w:r>
      <w:r>
        <w:rPr>
          <w:b w:val="0"/>
        </w:rPr>
        <w:t>, conserve le message tronqué et ajoute une entrée d’historique. Les destinataires RH actifs se gèrent dans les Paramètres.</w:t>
      </w:r>
    </w:p>
    <w:p>
      <w:pPr>
        <w:pStyle w:val="Heading2"/>
        <w:keepNext/>
        <w:keepLines/>
      </w:pPr>
      <w:r>
        <w:rPr>
          <w:b w:val="0"/>
        </w:rPr>
        <w:t>Communications salarié</w:t>
      </w:r>
    </w:p>
    <w:p>
      <w:r>
        <w:rPr>
          <w:b w:val="0"/>
        </w:rPr>
        <w:t xml:space="preserve">Le module “Autres” permet de tracer des communications et d’attacher le PDF d’une procédure. Les droits requis sont </w:t>
      </w:r>
      <w:r>
        <w:rPr>
          <w:rFonts w:ascii="Aptos Mono" w:hAnsi="Aptos Mono"/>
          <w:color w:val="1E6FA8"/>
          <w:sz w:val="16"/>
        </w:rPr>
        <w:t>autres:read</w:t>
      </w:r>
      <w:r>
        <w:rPr>
          <w:b w:val="0"/>
        </w:rPr>
        <w:t xml:space="preserve"> ou </w:t>
      </w:r>
      <w:r>
        <w:rPr>
          <w:rFonts w:ascii="Aptos Mono" w:hAnsi="Aptos Mono"/>
          <w:color w:val="1E6FA8"/>
          <w:sz w:val="16"/>
        </w:rPr>
        <w:t>autres:write</w:t>
      </w:r>
      <w:r>
        <w:rPr>
          <w:b w:val="0"/>
        </w:rPr>
        <w:t>. Les données d’envoi et les erreurs restent en base pour audit.</w:t>
      </w:r>
    </w:p>
    <w:p>
      <w:pPr>
        <w:pStyle w:val="Heading2"/>
        <w:keepNext/>
        <w:keepLines/>
      </w:pPr>
      <w:r>
        <w:rPr>
          <w:b w:val="0"/>
        </w:rPr>
        <w:t>Contrôles d’exploitation</w:t>
      </w:r>
    </w:p>
    <w:tbl>
      <w:tblPr>
        <w:tblW w:type="auto" w:w="0"/>
        <w:jc w:val="center"/>
        <w:tblLayout w:type="autofit"/>
        <w:tblLook w:firstColumn="1" w:firstRow="1" w:lastColumn="0" w:lastRow="0" w:noHBand="0" w:noVBand="1" w:val="04A0"/>
        <w:tblBorders>
          <w:top w:val="single" w:sz="5" w:color="B7CCD8"/>
          <w:left w:val="single" w:sz="5" w:color="B7CCD8"/>
          <w:bottom w:val="single" w:sz="5" w:color="B7CCD8"/>
          <w:right w:val="single" w:sz="5" w:color="B7CCD8"/>
          <w:insideH w:val="single" w:sz="5" w:color="B7CCD8"/>
          <w:insideV w:val="single" w:sz="5" w:color="B7CCD8"/>
        </w:tblBorders>
      </w:tblPr>
      <w:tblGrid>
        <w:gridCol w:w="10148"/>
      </w:tblGrid>
      <w:tr>
        <w:trPr>
          <w:cantSplit/>
        </w:trPr>
        <w:tc>
          <w:tcPr>
            <w:tcW w:type="dxa" w:w="10148"/>
            <w:shd w:fill="F3F7FA"/>
            <w:tcMar>
              <w:top w:w="100" w:type="dxa"/>
              <w:start w:w="130" w:type="dxa"/>
              <w:bottom w:w="100" w:type="dxa"/>
              <w:end w:w="130" w:type="dxa"/>
            </w:tcMar>
          </w:tcPr>
          <w:p>
            <w:pPr>
              <w:pStyle w:val="CodeBlock"/>
              <w:keepLines/>
            </w:pPr>
            <w:r>
              <w:t>docker compose logs --tail=300 alert-mail-scheduler</w:t>
            </w:r>
            <w:r>
              <w:br/>
            </w:r>
            <w:r>
              <w:t>docker compose logs --tail=300 backend | grep -Ei 'graph|mail|procedure|scheduler|failed|erreur'</w:t>
            </w:r>
          </w:p>
        </w:tc>
      </w:tr>
    </w:tbl>
    <w:p>
      <w:pPr>
        <w:spacing w:after="0"/>
      </w:pPr>
    </w:p>
    <w:p>
      <w:r>
        <w:rPr>
          <w:b w:val="0"/>
        </w:rPr>
        <w:t>Une erreur Graph n’autorise pas à supprimer l’historique pour “recommencer”. Corriger la cause, vérifier l’état de la communication, puis utiliser le parcours fonctionnel prévu.</w:t>
      </w:r>
    </w:p>
    <w:p>
      <w:pPr>
        <w:pStyle w:val="Heading1"/>
        <w:keepNext/>
        <w:keepLines/>
        <w:pageBreakBefore/>
      </w:pPr>
      <w:r>
        <w:rPr>
          <w:b w:val="0"/>
        </w:rPr>
        <w:t>9. Guide de développement</w:t>
      </w:r>
    </w:p>
    <w:p>
      <w:pPr>
        <w:keepNext/>
        <w:spacing w:after="100"/>
      </w:pPr>
      <w:r>
        <w:rPr>
          <w:color w:val="D8A928"/>
          <w:sz w:val="20"/>
        </w:rPr>
        <w:t>━━━━</w:t>
      </w:r>
    </w:p>
    <w:p>
      <w:pPr>
        <w:pStyle w:val="Heading2"/>
        <w:keepNext/>
        <w:keepLines/>
      </w:pPr>
      <w:r>
        <w:rPr>
          <w:b w:val="0"/>
        </w:rPr>
        <w:t>Flux Git</w:t>
      </w:r>
    </w:p>
    <w:p>
      <w:pPr>
        <w:keepNext/>
      </w:pPr>
      <w:r>
        <w:rPr>
          <w:b w:val="0"/>
        </w:rPr>
        <w:t xml:space="preserve">Le flux pratiqué est </w:t>
      </w:r>
      <w:r>
        <w:rPr>
          <w:rFonts w:ascii="Aptos Mono" w:hAnsi="Aptos Mono"/>
          <w:color w:val="1E6FA8"/>
          <w:sz w:val="16"/>
        </w:rPr>
        <w:t>feature/*</w:t>
      </w:r>
      <w:r>
        <w:rPr>
          <w:b w:val="0"/>
        </w:rPr>
        <w:t xml:space="preserve"> vers </w:t>
      </w:r>
      <w:r>
        <w:rPr>
          <w:rFonts w:ascii="Aptos Mono" w:hAnsi="Aptos Mono"/>
          <w:color w:val="1E6FA8"/>
          <w:sz w:val="16"/>
        </w:rPr>
        <w:t>dev</w:t>
      </w:r>
      <w:r>
        <w:rPr>
          <w:b w:val="0"/>
        </w:rPr>
        <w:t xml:space="preserve">, puis </w:t>
      </w:r>
      <w:r>
        <w:rPr>
          <w:rFonts w:ascii="Aptos Mono" w:hAnsi="Aptos Mono"/>
          <w:color w:val="1E6FA8"/>
          <w:sz w:val="16"/>
        </w:rPr>
        <w:t>dev</w:t>
      </w:r>
      <w:r>
        <w:rPr>
          <w:b w:val="0"/>
        </w:rPr>
        <w:t xml:space="preserve"> vers </w:t>
      </w:r>
      <w:r>
        <w:rPr>
          <w:rFonts w:ascii="Aptos Mono" w:hAnsi="Aptos Mono"/>
          <w:color w:val="1E6FA8"/>
          <w:sz w:val="16"/>
        </w:rPr>
        <w:t>main</w:t>
      </w:r>
      <w:r>
        <w:rPr>
          <w:b w:val="0"/>
        </w:rPr>
        <w:t xml:space="preserve">. Ne pas développer directement sur </w:t>
      </w:r>
      <w:r>
        <w:rPr>
          <w:rFonts w:ascii="Aptos Mono" w:hAnsi="Aptos Mono"/>
          <w:color w:val="1E6FA8"/>
          <w:sz w:val="16"/>
        </w:rPr>
        <w:t>main</w:t>
      </w:r>
      <w:r>
        <w:rPr>
          <w:b w:val="0"/>
        </w:rPr>
        <w:t>.</w:t>
      </w:r>
    </w:p>
    <w:tbl>
      <w:tblPr>
        <w:tblW w:type="auto" w:w="0"/>
        <w:jc w:val="center"/>
        <w:tblLayout w:type="autofit"/>
        <w:tblLook w:firstColumn="1" w:firstRow="1" w:lastColumn="0" w:lastRow="0" w:noHBand="0" w:noVBand="1" w:val="04A0"/>
        <w:tblBorders>
          <w:top w:val="single" w:sz="5" w:color="B7CCD8"/>
          <w:left w:val="single" w:sz="5" w:color="B7CCD8"/>
          <w:bottom w:val="single" w:sz="5" w:color="B7CCD8"/>
          <w:right w:val="single" w:sz="5" w:color="B7CCD8"/>
          <w:insideH w:val="single" w:sz="5" w:color="B7CCD8"/>
          <w:insideV w:val="single" w:sz="5" w:color="B7CCD8"/>
        </w:tblBorders>
      </w:tblPr>
      <w:tblGrid>
        <w:gridCol w:w="10148"/>
      </w:tblGrid>
      <w:tr>
        <w:trPr>
          <w:cantSplit/>
        </w:trPr>
        <w:tc>
          <w:tcPr>
            <w:tcW w:type="dxa" w:w="10148"/>
            <w:shd w:fill="F3F7FA"/>
            <w:tcMar>
              <w:top w:w="100" w:type="dxa"/>
              <w:start w:w="130" w:type="dxa"/>
              <w:bottom w:w="100" w:type="dxa"/>
              <w:end w:w="130" w:type="dxa"/>
            </w:tcMar>
          </w:tcPr>
          <w:p>
            <w:pPr>
              <w:pStyle w:val="CodeBlock"/>
              <w:keepLines/>
            </w:pPr>
            <w:r>
              <w:t>git fetch origin --prune</w:t>
            </w:r>
            <w:r>
              <w:br/>
            </w:r>
            <w:r>
              <w:t>git switch main</w:t>
            </w:r>
            <w:r>
              <w:br/>
            </w:r>
            <w:r>
              <w:t>git pull --ff-only origin main</w:t>
            </w:r>
            <w:r>
              <w:br/>
            </w:r>
            <w:r>
              <w:t>git switch -c feature/nom-court</w:t>
            </w:r>
          </w:p>
        </w:tc>
      </w:tr>
    </w:tbl>
    <w:p>
      <w:pPr>
        <w:spacing w:after="0"/>
      </w:pPr>
    </w:p>
    <w:p>
      <w:pPr>
        <w:keepNext/>
      </w:pPr>
      <w:r>
        <w:rPr>
          <w:b w:val="0"/>
        </w:rPr>
        <w:t xml:space="preserve">Si </w:t>
      </w:r>
      <w:r>
        <w:rPr>
          <w:rFonts w:ascii="Aptos Mono" w:hAnsi="Aptos Mono"/>
          <w:color w:val="1E6FA8"/>
          <w:sz w:val="16"/>
        </w:rPr>
        <w:t>dev</w:t>
      </w:r>
      <w:r>
        <w:rPr>
          <w:b w:val="0"/>
        </w:rPr>
        <w:t xml:space="preserve"> contient les dernières intégrations, partir de </w:t>
      </w:r>
      <w:r>
        <w:rPr>
          <w:rFonts w:ascii="Aptos Mono" w:hAnsi="Aptos Mono"/>
          <w:color w:val="1E6FA8"/>
          <w:sz w:val="16"/>
        </w:rPr>
        <w:t>dev</w:t>
      </w:r>
      <w:r>
        <w:rPr>
          <w:b w:val="0"/>
        </w:rPr>
        <w:t xml:space="preserve"> est préférable pour une fonctionnalité destinée à la prochaine version :</w:t>
      </w:r>
    </w:p>
    <w:tbl>
      <w:tblPr>
        <w:tblW w:type="auto" w:w="0"/>
        <w:jc w:val="center"/>
        <w:tblLayout w:type="autofit"/>
        <w:tblLook w:firstColumn="1" w:firstRow="1" w:lastColumn="0" w:lastRow="0" w:noHBand="0" w:noVBand="1" w:val="04A0"/>
        <w:tblBorders>
          <w:top w:val="single" w:sz="5" w:color="B7CCD8"/>
          <w:left w:val="single" w:sz="5" w:color="B7CCD8"/>
          <w:bottom w:val="single" w:sz="5" w:color="B7CCD8"/>
          <w:right w:val="single" w:sz="5" w:color="B7CCD8"/>
          <w:insideH w:val="single" w:sz="5" w:color="B7CCD8"/>
          <w:insideV w:val="single" w:sz="5" w:color="B7CCD8"/>
        </w:tblBorders>
      </w:tblPr>
      <w:tblGrid>
        <w:gridCol w:w="10148"/>
      </w:tblGrid>
      <w:tr>
        <w:trPr>
          <w:cantSplit/>
        </w:trPr>
        <w:tc>
          <w:tcPr>
            <w:tcW w:type="dxa" w:w="10148"/>
            <w:shd w:fill="F3F7FA"/>
            <w:tcMar>
              <w:top w:w="100" w:type="dxa"/>
              <w:start w:w="130" w:type="dxa"/>
              <w:bottom w:w="100" w:type="dxa"/>
              <w:end w:w="130" w:type="dxa"/>
            </w:tcMar>
          </w:tcPr>
          <w:p>
            <w:pPr>
              <w:pStyle w:val="CodeBlock"/>
              <w:keepLines/>
            </w:pPr>
            <w:r>
              <w:t>git switch dev</w:t>
            </w:r>
            <w:r>
              <w:br/>
            </w:r>
            <w:r>
              <w:t>git pull --ff-only origin dev</w:t>
            </w:r>
            <w:r>
              <w:br/>
            </w:r>
            <w:r>
              <w:t>git switch -c feature/nom-court</w:t>
            </w:r>
          </w:p>
        </w:tc>
      </w:tr>
    </w:tbl>
    <w:p>
      <w:pPr>
        <w:spacing w:after="0"/>
      </w:pPr>
    </w:p>
    <w:p>
      <w:r>
        <w:rPr>
          <w:b w:val="0"/>
        </w:rPr>
        <w:t>Avant une PR, fusionner ou rebaser selon la convention de l’équipe, résoudre les conflits, tester, pousser puis vérifier la comparaison base/compare dans GitHub.</w:t>
      </w:r>
    </w:p>
    <w:p>
      <w:pPr>
        <w:pStyle w:val="Heading2"/>
        <w:keepNext/>
        <w:keepLines/>
      </w:pPr>
      <w:r>
        <w:rPr>
          <w:b w:val="0"/>
        </w:rPr>
        <w:t>Ajouter ou modifier une règle métier</w:t>
      </w:r>
    </w:p>
    <w:p>
      <w:pPr>
        <w:spacing w:after="50"/>
        <w:ind w:left="312" w:hanging="227"/>
      </w:pPr>
      <w:r>
        <w:rPr>
          <w:b/>
          <w:color w:val="1E6FA8"/>
        </w:rPr>
        <w:t xml:space="preserve">1. </w:t>
      </w:r>
      <w:r>
        <w:rPr>
          <w:b w:val="0"/>
        </w:rPr>
        <w:t xml:space="preserve">Localiser toutes les utilisations avec </w:t>
      </w:r>
      <w:r>
        <w:rPr>
          <w:rFonts w:ascii="Aptos Mono" w:hAnsi="Aptos Mono"/>
          <w:color w:val="1E6FA8"/>
          <w:sz w:val="16"/>
        </w:rPr>
        <w:t>rg</w:t>
      </w:r>
      <w:r>
        <w:rPr>
          <w:b w:val="0"/>
        </w:rPr>
        <w:t xml:space="preserve"> : écran, service, export, état, validation et tests.</w:t>
      </w:r>
    </w:p>
    <w:p>
      <w:pPr>
        <w:spacing w:after="50"/>
        <w:ind w:left="312" w:hanging="227"/>
      </w:pPr>
      <w:r>
        <w:rPr>
          <w:b/>
          <w:color w:val="1E6FA8"/>
        </w:rPr>
        <w:t xml:space="preserve">2. </w:t>
      </w:r>
      <w:r>
        <w:rPr>
          <w:b w:val="0"/>
        </w:rPr>
        <w:t>Écrire les exemples métier, dont dates limites et valeurs nulles.</w:t>
      </w:r>
    </w:p>
    <w:p>
      <w:pPr>
        <w:spacing w:after="50"/>
        <w:ind w:left="312" w:hanging="227"/>
      </w:pPr>
      <w:r>
        <w:rPr>
          <w:b/>
          <w:color w:val="1E6FA8"/>
        </w:rPr>
        <w:t xml:space="preserve">3. </w:t>
      </w:r>
      <w:r>
        <w:rPr>
          <w:b w:val="0"/>
        </w:rPr>
        <w:t>Modifier le service backend, pas seulement l’interface.</w:t>
      </w:r>
    </w:p>
    <w:p>
      <w:pPr>
        <w:spacing w:after="50"/>
        <w:ind w:left="312" w:hanging="227"/>
      </w:pPr>
      <w:r>
        <w:rPr>
          <w:b/>
          <w:color w:val="1E6FA8"/>
        </w:rPr>
        <w:t xml:space="preserve">4. </w:t>
      </w:r>
      <w:r>
        <w:rPr>
          <w:b w:val="0"/>
        </w:rPr>
        <w:t>Adapter les validators et la route si le contrat API change.</w:t>
      </w:r>
    </w:p>
    <w:p>
      <w:pPr>
        <w:spacing w:after="50"/>
        <w:ind w:left="312" w:hanging="227"/>
      </w:pPr>
      <w:r>
        <w:rPr>
          <w:b/>
          <w:color w:val="1E6FA8"/>
        </w:rPr>
        <w:t xml:space="preserve">5. </w:t>
      </w:r>
      <w:r>
        <w:rPr>
          <w:b w:val="0"/>
        </w:rPr>
        <w:t>Adapter le frontend et les types.</w:t>
      </w:r>
    </w:p>
    <w:p>
      <w:pPr>
        <w:spacing w:after="50"/>
        <w:ind w:left="312" w:hanging="227"/>
      </w:pPr>
      <w:r>
        <w:rPr>
          <w:b/>
          <w:color w:val="1E6FA8"/>
        </w:rPr>
        <w:t xml:space="preserve">6. </w:t>
      </w:r>
      <w:r>
        <w:rPr>
          <w:b w:val="0"/>
        </w:rPr>
        <w:t>Ajouter des tests de non-régression.</w:t>
      </w:r>
    </w:p>
    <w:p>
      <w:pPr>
        <w:spacing w:after="50"/>
        <w:ind w:left="312" w:hanging="227"/>
      </w:pPr>
      <w:r>
        <w:rPr>
          <w:b/>
          <w:color w:val="1E6FA8"/>
        </w:rPr>
        <w:t xml:space="preserve">7. </w:t>
      </w:r>
      <w:r>
        <w:rPr>
          <w:b w:val="0"/>
        </w:rPr>
        <w:t>Tester avec un compte aux droits limités.</w:t>
      </w:r>
    </w:p>
    <w:p>
      <w:pPr>
        <w:spacing w:after="50"/>
        <w:ind w:left="312" w:hanging="227"/>
      </w:pPr>
      <w:r>
        <w:rPr>
          <w:b/>
          <w:color w:val="1E6FA8"/>
        </w:rPr>
        <w:t xml:space="preserve">8. </w:t>
      </w:r>
      <w:r>
        <w:rPr>
          <w:b w:val="0"/>
        </w:rPr>
        <w:t>Documenter l’impact base/exploitation.</w:t>
      </w:r>
    </w:p>
    <w:p>
      <w:r>
        <w:rPr>
          <w:b w:val="0"/>
        </w:rPr>
        <w:t>Exemple : la règle “salarié actif” apparaît dans la liste, le compteur et des états à date. Une correction dans un seul emplacement crée des nombres contradictoires.</w:t>
      </w:r>
    </w:p>
    <w:p>
      <w:pPr>
        <w:pStyle w:val="Heading2"/>
        <w:keepNext/>
        <w:keepLines/>
      </w:pPr>
      <w:r>
        <w:rPr>
          <w:b w:val="0"/>
        </w:rPr>
        <w:t>Ajouter un champ de base</w:t>
      </w:r>
    </w:p>
    <w:p>
      <w:pPr>
        <w:spacing w:after="50"/>
        <w:ind w:left="312" w:hanging="227"/>
      </w:pPr>
      <w:r>
        <w:rPr>
          <w:b/>
          <w:color w:val="1E6FA8"/>
        </w:rPr>
        <w:t xml:space="preserve">1. </w:t>
      </w:r>
      <w:r>
        <w:rPr>
          <w:b w:val="0"/>
        </w:rPr>
        <w:t xml:space="preserve">Modifier </w:t>
      </w:r>
      <w:r>
        <w:rPr>
          <w:rFonts w:ascii="Aptos Mono" w:hAnsi="Aptos Mono"/>
          <w:color w:val="1E6FA8"/>
          <w:sz w:val="16"/>
        </w:rPr>
        <w:t>schema.prisma</w:t>
      </w:r>
      <w:r>
        <w:rPr>
          <w:b w:val="0"/>
        </w:rPr>
        <w:t>.</w:t>
      </w:r>
    </w:p>
    <w:p>
      <w:pPr>
        <w:spacing w:after="50"/>
        <w:ind w:left="312" w:hanging="227"/>
      </w:pPr>
      <w:r>
        <w:rPr>
          <w:b/>
          <w:color w:val="1E6FA8"/>
        </w:rPr>
        <w:t xml:space="preserve">2. </w:t>
      </w:r>
      <w:r>
        <w:rPr>
          <w:b w:val="0"/>
        </w:rPr>
        <w:t>Créer une migration explicite.</w:t>
      </w:r>
    </w:p>
    <w:p>
      <w:pPr>
        <w:spacing w:after="50"/>
        <w:ind w:left="312" w:hanging="227"/>
      </w:pPr>
      <w:r>
        <w:rPr>
          <w:b/>
          <w:color w:val="1E6FA8"/>
        </w:rPr>
        <w:t xml:space="preserve">3. </w:t>
      </w:r>
      <w:r>
        <w:rPr>
          <w:b w:val="0"/>
        </w:rPr>
        <w:t>Examiner le SQL généré, notamment nullabilité, valeurs par défaut et index.</w:t>
      </w:r>
    </w:p>
    <w:p>
      <w:pPr>
        <w:spacing w:after="50"/>
        <w:ind w:left="312" w:hanging="227"/>
      </w:pPr>
      <w:r>
        <w:rPr>
          <w:b/>
          <w:color w:val="1E6FA8"/>
        </w:rPr>
        <w:t xml:space="preserve">4. </w:t>
      </w:r>
      <w:r>
        <w:rPr>
          <w:b w:val="0"/>
        </w:rPr>
        <w:t>Mettre à jour les seeds/imports et éventuels scripts Access.</w:t>
      </w:r>
    </w:p>
    <w:p>
      <w:pPr>
        <w:spacing w:after="50"/>
        <w:ind w:left="312" w:hanging="227"/>
      </w:pPr>
      <w:r>
        <w:rPr>
          <w:b/>
          <w:color w:val="1E6FA8"/>
        </w:rPr>
        <w:t xml:space="preserve">5. </w:t>
      </w:r>
      <w:r>
        <w:rPr>
          <w:b w:val="0"/>
        </w:rPr>
        <w:t>Modifier services, validators, routes, types et formulaires.</w:t>
      </w:r>
    </w:p>
    <w:p>
      <w:pPr>
        <w:spacing w:after="50"/>
        <w:ind w:left="312" w:hanging="227"/>
      </w:pPr>
      <w:r>
        <w:rPr>
          <w:b/>
          <w:color w:val="1E6FA8"/>
        </w:rPr>
        <w:t xml:space="preserve">6. </w:t>
      </w:r>
      <w:r>
        <w:rPr>
          <w:b w:val="0"/>
        </w:rPr>
        <w:t>Tester sur une copie réaliste de MySQL.</w:t>
      </w:r>
    </w:p>
    <w:p>
      <w:pPr>
        <w:spacing w:after="50"/>
        <w:ind w:left="312" w:hanging="227"/>
      </w:pPr>
      <w:r>
        <w:rPr>
          <w:b/>
          <w:color w:val="1E6FA8"/>
        </w:rPr>
        <w:t xml:space="preserve">7. </w:t>
      </w:r>
      <w:r>
        <w:rPr>
          <w:b w:val="0"/>
        </w:rPr>
        <w:t>Préparer le plan de retour arrière.</w:t>
      </w:r>
    </w:p>
    <w:p>
      <w:pPr>
        <w:pStyle w:val="Heading2"/>
        <w:keepNext/>
        <w:keepLines/>
      </w:pPr>
      <w:r>
        <w:rPr>
          <w:b w:val="0"/>
        </w:rPr>
        <w:t>Ajouter un endpoint</w:t>
      </w:r>
    </w:p>
    <w:p>
      <w:pPr>
        <w:pStyle w:val="ListBullet"/>
      </w:pPr>
      <w:r>
        <w:rPr>
          <w:b w:val="0"/>
        </w:rPr>
        <w:t xml:space="preserve">créer la route dans </w:t>
      </w:r>
      <w:r>
        <w:rPr>
          <w:rFonts w:ascii="Aptos Mono" w:hAnsi="Aptos Mono"/>
          <w:color w:val="1E6FA8"/>
          <w:sz w:val="16"/>
        </w:rPr>
        <w:t>src/app/api</w:t>
      </w:r>
      <w:r>
        <w:rPr>
          <w:b w:val="0"/>
        </w:rPr>
        <w:t xml:space="preserve"> ;</w:t>
      </w:r>
    </w:p>
    <w:p>
      <w:pPr>
        <w:pStyle w:val="ListBullet"/>
      </w:pPr>
      <w:r>
        <w:rPr>
          <w:b w:val="0"/>
        </w:rPr>
        <w:t>appliquer l’authentification et la permission dès le début ;</w:t>
      </w:r>
    </w:p>
    <w:p>
      <w:pPr>
        <w:pStyle w:val="ListBullet"/>
      </w:pPr>
      <w:r>
        <w:rPr>
          <w:b w:val="0"/>
        </w:rPr>
        <w:t>valider paramètres et corps avec Zod ;</w:t>
      </w:r>
    </w:p>
    <w:p>
      <w:pPr>
        <w:pStyle w:val="ListBullet"/>
      </w:pPr>
      <w:r>
        <w:rPr>
          <w:b w:val="0"/>
        </w:rPr>
        <w:t>déléguer le métier au service ;</w:t>
      </w:r>
    </w:p>
    <w:p>
      <w:pPr>
        <w:pStyle w:val="ListBullet"/>
      </w:pPr>
      <w:r>
        <w:rPr>
          <w:b w:val="0"/>
        </w:rPr>
        <w:t>retourner les codes 400/401/403/404/409/422/500 appropriés ;</w:t>
      </w:r>
    </w:p>
    <w:p>
      <w:pPr>
        <w:pStyle w:val="ListBullet"/>
      </w:pPr>
      <w:r>
        <w:rPr>
          <w:b w:val="0"/>
        </w:rPr>
        <w:t>documenter OpenAPI ;</w:t>
      </w:r>
    </w:p>
    <w:p>
      <w:pPr>
        <w:pStyle w:val="ListBullet"/>
      </w:pPr>
      <w:r>
        <w:rPr>
          <w:b w:val="0"/>
        </w:rPr>
        <w:t>tester accès autorisé et interdit.</w:t>
      </w:r>
    </w:p>
    <w:p>
      <w:pPr>
        <w:pStyle w:val="Heading2"/>
        <w:keepNext/>
        <w:keepLines/>
      </w:pPr>
      <w:r>
        <w:rPr>
          <w:b w:val="0"/>
        </w:rPr>
        <w:t>Commandes de qualité</w:t>
      </w:r>
    </w:p>
    <w:p>
      <w:pPr>
        <w:keepNext/>
      </w:pPr>
      <w:r>
        <w:rPr>
          <w:b w:val="0"/>
        </w:rPr>
        <w:t>Backend :</w:t>
      </w:r>
    </w:p>
    <w:tbl>
      <w:tblPr>
        <w:tblW w:type="auto" w:w="0"/>
        <w:jc w:val="center"/>
        <w:tblLayout w:type="autofit"/>
        <w:tblLook w:firstColumn="1" w:firstRow="1" w:lastColumn="0" w:lastRow="0" w:noHBand="0" w:noVBand="1" w:val="04A0"/>
        <w:tblBorders>
          <w:top w:val="single" w:sz="5" w:color="B7CCD8"/>
          <w:left w:val="single" w:sz="5" w:color="B7CCD8"/>
          <w:bottom w:val="single" w:sz="5" w:color="B7CCD8"/>
          <w:right w:val="single" w:sz="5" w:color="B7CCD8"/>
          <w:insideH w:val="single" w:sz="5" w:color="B7CCD8"/>
          <w:insideV w:val="single" w:sz="5" w:color="B7CCD8"/>
        </w:tblBorders>
      </w:tblPr>
      <w:tblGrid>
        <w:gridCol w:w="10148"/>
      </w:tblGrid>
      <w:tr>
        <w:trPr>
          <w:cantSplit/>
        </w:trPr>
        <w:tc>
          <w:tcPr>
            <w:tcW w:type="dxa" w:w="10148"/>
            <w:shd w:fill="F3F7FA"/>
            <w:tcMar>
              <w:top w:w="100" w:type="dxa"/>
              <w:start w:w="130" w:type="dxa"/>
              <w:bottom w:w="100" w:type="dxa"/>
              <w:end w:w="130" w:type="dxa"/>
            </w:tcMar>
          </w:tcPr>
          <w:p>
            <w:pPr>
              <w:pStyle w:val="CodeBlock"/>
              <w:keepLines/>
            </w:pPr>
            <w:r>
              <w:t>cd backend/backend_envie2e</w:t>
            </w:r>
            <w:r>
              <w:br/>
            </w:r>
            <w:r>
              <w:t>npm ci</w:t>
            </w:r>
            <w:r>
              <w:br/>
            </w:r>
            <w:r>
              <w:t>npm run lint</w:t>
            </w:r>
            <w:r>
              <w:br/>
            </w:r>
            <w:r>
              <w:t>npm test</w:t>
            </w:r>
            <w:r>
              <w:br/>
            </w:r>
            <w:r>
              <w:t>npm run test:coverage</w:t>
            </w:r>
            <w:r>
              <w:br/>
            </w:r>
            <w:r>
              <w:t>npm run build</w:t>
            </w:r>
          </w:p>
        </w:tc>
      </w:tr>
    </w:tbl>
    <w:p>
      <w:pPr>
        <w:spacing w:after="0"/>
      </w:pPr>
    </w:p>
    <w:p>
      <w:pPr>
        <w:keepNext/>
      </w:pPr>
      <w:r>
        <w:rPr>
          <w:b w:val="0"/>
        </w:rPr>
        <w:t>Frontend :</w:t>
      </w:r>
    </w:p>
    <w:tbl>
      <w:tblPr>
        <w:tblW w:type="auto" w:w="0"/>
        <w:jc w:val="center"/>
        <w:tblLayout w:type="autofit"/>
        <w:tblLook w:firstColumn="1" w:firstRow="1" w:lastColumn="0" w:lastRow="0" w:noHBand="0" w:noVBand="1" w:val="04A0"/>
        <w:tblBorders>
          <w:top w:val="single" w:sz="5" w:color="B7CCD8"/>
          <w:left w:val="single" w:sz="5" w:color="B7CCD8"/>
          <w:bottom w:val="single" w:sz="5" w:color="B7CCD8"/>
          <w:right w:val="single" w:sz="5" w:color="B7CCD8"/>
          <w:insideH w:val="single" w:sz="5" w:color="B7CCD8"/>
          <w:insideV w:val="single" w:sz="5" w:color="B7CCD8"/>
        </w:tblBorders>
      </w:tblPr>
      <w:tblGrid>
        <w:gridCol w:w="10148"/>
      </w:tblGrid>
      <w:tr>
        <w:trPr>
          <w:cantSplit/>
        </w:trPr>
        <w:tc>
          <w:tcPr>
            <w:tcW w:type="dxa" w:w="10148"/>
            <w:shd w:fill="F3F7FA"/>
            <w:tcMar>
              <w:top w:w="100" w:type="dxa"/>
              <w:start w:w="130" w:type="dxa"/>
              <w:bottom w:w="100" w:type="dxa"/>
              <w:end w:w="130" w:type="dxa"/>
            </w:tcMar>
          </w:tcPr>
          <w:p>
            <w:pPr>
              <w:pStyle w:val="CodeBlock"/>
              <w:keepLines/>
            </w:pPr>
            <w:r>
              <w:t>cd frontend</w:t>
            </w:r>
            <w:r>
              <w:br/>
            </w:r>
            <w:r>
              <w:t>npm ci</w:t>
            </w:r>
            <w:r>
              <w:br/>
            </w:r>
            <w:r>
              <w:t>npm run lint</w:t>
            </w:r>
            <w:r>
              <w:br/>
            </w:r>
            <w:r>
              <w:t>npm run build</w:t>
            </w:r>
          </w:p>
        </w:tc>
      </w:tr>
    </w:tbl>
    <w:p>
      <w:pPr>
        <w:spacing w:after="0"/>
      </w:pPr>
    </w:p>
    <w:p>
      <w:r>
        <w:rPr>
          <w:b w:val="0"/>
        </w:rPr>
        <w:t xml:space="preserve">Les noms exacts de scripts doivent être vérifiés dans le </w:t>
      </w:r>
      <w:r>
        <w:rPr>
          <w:rFonts w:ascii="Aptos Mono" w:hAnsi="Aptos Mono"/>
          <w:color w:val="1E6FA8"/>
          <w:sz w:val="16"/>
        </w:rPr>
        <w:t>package.json</w:t>
      </w:r>
      <w:r>
        <w:rPr>
          <w:b w:val="0"/>
        </w:rPr>
        <w:t xml:space="preserve"> de la branche courante.</w:t>
      </w:r>
    </w:p>
    <w:p>
      <w:pPr>
        <w:pStyle w:val="Heading2"/>
        <w:keepNext/>
        <w:keepLines/>
      </w:pPr>
      <w:r>
        <w:rPr>
          <w:b w:val="0"/>
        </w:rPr>
        <w:t>Tests et CI</w:t>
      </w:r>
    </w:p>
    <w:p>
      <w:r>
        <w:rPr>
          <w:b w:val="0"/>
        </w:rPr>
        <w:t>La version analysée contient environ 81 fichiers de test, dont des tests d’intégration. Le workflow GitHub construit frontend et backend, mais la commande de tests backend est commentée. C’est une dette de qualité importante : une PR verte garantit surtout la compilation, pas l’ensemble des comportements.</w:t>
      </w:r>
    </w:p>
    <w:p>
      <w:r>
        <w:rPr>
          <w:b w:val="0"/>
        </w:rPr>
        <w:t>Avant de réactiver les tests en CI, stabiliser les dépendances MySQL, les secrets de test et les données fixtures. Puis rendre le test obligatoire progressivement.</w:t>
      </w:r>
    </w:p>
    <w:p>
      <w:pPr>
        <w:pStyle w:val="Heading2"/>
        <w:keepNext/>
        <w:keepLines/>
      </w:pPr>
      <w:r>
        <w:rPr>
          <w:b w:val="0"/>
        </w:rPr>
        <w:t>Données de test</w:t>
      </w:r>
    </w:p>
    <w:p>
      <w:r>
        <w:rPr>
          <w:b w:val="0"/>
        </w:rPr>
        <w:t xml:space="preserve">Ne jamais utiliser de vraies données RH dans des fixtures committées. Anonymiser noms, e-mails, matricules, COS, contrats et PDF. Ne jamais copier un </w:t>
      </w:r>
      <w:r>
        <w:rPr>
          <w:rFonts w:ascii="Aptos Mono" w:hAnsi="Aptos Mono"/>
          <w:color w:val="1E6FA8"/>
          <w:sz w:val="16"/>
        </w:rPr>
        <w:t>.env.production</w:t>
      </w:r>
      <w:r>
        <w:rPr>
          <w:b w:val="0"/>
        </w:rPr>
        <w:t xml:space="preserve"> dans une branche de test.</w:t>
      </w:r>
    </w:p>
    <w:p>
      <w:pPr>
        <w:pStyle w:val="Heading1"/>
        <w:keepNext/>
        <w:keepLines/>
        <w:pageBreakBefore/>
      </w:pPr>
      <w:r>
        <w:rPr>
          <w:b w:val="0"/>
        </w:rPr>
        <w:t>10. Exploitation et déploiement</w:t>
      </w:r>
    </w:p>
    <w:p>
      <w:pPr>
        <w:keepNext/>
        <w:spacing w:after="100"/>
      </w:pPr>
      <w:r>
        <w:rPr>
          <w:color w:val="D8A928"/>
          <w:sz w:val="20"/>
        </w:rPr>
        <w:t>━━━━</w:t>
      </w:r>
    </w:p>
    <w:p>
      <w:pPr>
        <w:pStyle w:val="Heading2"/>
        <w:keepNext/>
        <w:keepLines/>
      </w:pPr>
      <w:r>
        <w:rPr>
          <w:b w:val="0"/>
        </w:rPr>
        <w:t>Ce qui constitue une version exploitable</w:t>
      </w:r>
    </w:p>
    <w:p>
      <w:pPr>
        <w:pStyle w:val="ListBullet"/>
      </w:pPr>
      <w:r>
        <w:rPr>
          <w:b w:val="0"/>
        </w:rPr>
        <w:t>commit/tag Git identifié ;</w:t>
      </w:r>
    </w:p>
    <w:p>
      <w:pPr>
        <w:pStyle w:val="ListBullet"/>
      </w:pPr>
      <w:r>
        <w:rPr>
          <w:b w:val="0"/>
        </w:rPr>
        <w:t>images construites depuis ce commit ;</w:t>
      </w:r>
    </w:p>
    <w:p>
      <w:pPr>
        <w:pStyle w:val="ListBullet"/>
      </w:pPr>
      <w:r>
        <w:rPr>
          <w:rFonts w:ascii="Aptos Mono" w:hAnsi="Aptos Mono"/>
          <w:color w:val="1E6FA8"/>
          <w:sz w:val="16"/>
        </w:rPr>
        <w:t>.env.production</w:t>
      </w:r>
      <w:r>
        <w:rPr>
          <w:b w:val="0"/>
        </w:rPr>
        <w:t xml:space="preserve"> cohérent ;</w:t>
      </w:r>
    </w:p>
    <w:p>
      <w:pPr>
        <w:pStyle w:val="ListBullet"/>
      </w:pPr>
      <w:r>
        <w:rPr>
          <w:b w:val="0"/>
        </w:rPr>
        <w:t>migrations ou import SQL appliqués et tracés ;</w:t>
      </w:r>
    </w:p>
    <w:p>
      <w:pPr>
        <w:pStyle w:val="ListBullet"/>
      </w:pPr>
      <w:r>
        <w:rPr>
          <w:b w:val="0"/>
        </w:rPr>
        <w:t>volume MySQL ;</w:t>
      </w:r>
    </w:p>
    <w:p>
      <w:pPr>
        <w:pStyle w:val="ListBullet"/>
      </w:pPr>
      <w:r>
        <w:rPr>
          <w:b w:val="0"/>
        </w:rPr>
        <w:t>volume des modèles documentaires ;</w:t>
      </w:r>
    </w:p>
    <w:p>
      <w:pPr>
        <w:pStyle w:val="ListBullet"/>
      </w:pPr>
      <w:r>
        <w:rPr>
          <w:b w:val="0"/>
        </w:rPr>
        <w:t>montage des paies ;</w:t>
      </w:r>
    </w:p>
    <w:p>
      <w:pPr>
        <w:pStyle w:val="ListBullet"/>
      </w:pPr>
      <w:r>
        <w:rPr>
          <w:b w:val="0"/>
        </w:rPr>
        <w:t>configuration Entra/Graph/Caddy/DNS.</w:t>
      </w:r>
    </w:p>
    <w:p>
      <w:pPr>
        <w:pStyle w:val="Heading2"/>
        <w:keepNext/>
        <w:keepLines/>
      </w:pPr>
      <w:r>
        <w:rPr>
          <w:b w:val="0"/>
        </w:rPr>
        <w:t>Déploiement applicatif standard</w:t>
      </w:r>
    </w:p>
    <w:tbl>
      <w:tblPr>
        <w:tblW w:type="auto" w:w="0"/>
        <w:jc w:val="center"/>
        <w:tblLayout w:type="autofit"/>
        <w:tblLook w:firstColumn="1" w:firstRow="1" w:lastColumn="0" w:lastRow="0" w:noHBand="0" w:noVBand="1" w:val="04A0"/>
        <w:tblBorders>
          <w:top w:val="single" w:sz="5" w:color="B7CCD8"/>
          <w:left w:val="single" w:sz="5" w:color="B7CCD8"/>
          <w:bottom w:val="single" w:sz="5" w:color="B7CCD8"/>
          <w:right w:val="single" w:sz="5" w:color="B7CCD8"/>
          <w:insideH w:val="single" w:sz="5" w:color="B7CCD8"/>
          <w:insideV w:val="single" w:sz="5" w:color="B7CCD8"/>
        </w:tblBorders>
      </w:tblPr>
      <w:tblGrid>
        <w:gridCol w:w="10148"/>
      </w:tblGrid>
      <w:tr>
        <w:trPr>
          <w:cantSplit/>
        </w:trPr>
        <w:tc>
          <w:tcPr>
            <w:tcW w:type="dxa" w:w="10148"/>
            <w:shd w:fill="F3F7FA"/>
            <w:tcMar>
              <w:top w:w="100" w:type="dxa"/>
              <w:start w:w="130" w:type="dxa"/>
              <w:bottom w:w="100" w:type="dxa"/>
              <w:end w:w="130" w:type="dxa"/>
            </w:tcMar>
          </w:tcPr>
          <w:p>
            <w:pPr>
              <w:pStyle w:val="CodeBlock"/>
              <w:keepLines/>
            </w:pPr>
            <w:r>
              <w:t>git fetch origin --prune</w:t>
            </w:r>
            <w:r>
              <w:br/>
            </w:r>
            <w:r>
              <w:t>git switch main</w:t>
            </w:r>
            <w:r>
              <w:br/>
            </w:r>
            <w:r>
              <w:t>git pull --ff-only origin main</w:t>
            </w:r>
            <w:r>
              <w:br/>
            </w:r>
            <w:r>
              <w:t>docker compose --env-file .env.production \</w:t>
            </w:r>
            <w:r>
              <w:br/>
            </w:r>
            <w:r>
              <w:t xml:space="preserve">  -f docker-compose.yml -f docker-compose.prod.yml \</w:t>
            </w:r>
            <w:r>
              <w:br/>
            </w:r>
            <w:r>
              <w:t xml:space="preserve">  build</w:t>
            </w:r>
            <w:r>
              <w:br/>
            </w:r>
            <w:r>
              <w:t>docker compose --env-file .env.production \</w:t>
            </w:r>
            <w:r>
              <w:br/>
            </w:r>
            <w:r>
              <w:t xml:space="preserve">  -f docker-compose.yml -f docker-compose.prod.yml \</w:t>
            </w:r>
            <w:r>
              <w:br/>
            </w:r>
            <w:r>
              <w:t xml:space="preserve">  up -d</w:t>
            </w:r>
          </w:p>
        </w:tc>
      </w:tr>
    </w:tbl>
    <w:p>
      <w:pPr>
        <w:spacing w:after="0"/>
      </w:pPr>
    </w:p>
    <w:p>
      <w:pPr>
        <w:keepNext/>
      </w:pPr>
      <w:r>
        <w:rPr>
          <w:b w:val="0"/>
        </w:rPr>
        <w:t>Pour forcer la recréation d’un composant après changement d’environnement :</w:t>
      </w:r>
    </w:p>
    <w:tbl>
      <w:tblPr>
        <w:tblW w:type="auto" w:w="0"/>
        <w:jc w:val="center"/>
        <w:tblLayout w:type="autofit"/>
        <w:tblLook w:firstColumn="1" w:firstRow="1" w:lastColumn="0" w:lastRow="0" w:noHBand="0" w:noVBand="1" w:val="04A0"/>
        <w:tblBorders>
          <w:top w:val="single" w:sz="5" w:color="B7CCD8"/>
          <w:left w:val="single" w:sz="5" w:color="B7CCD8"/>
          <w:bottom w:val="single" w:sz="5" w:color="B7CCD8"/>
          <w:right w:val="single" w:sz="5" w:color="B7CCD8"/>
          <w:insideH w:val="single" w:sz="5" w:color="B7CCD8"/>
          <w:insideV w:val="single" w:sz="5" w:color="B7CCD8"/>
        </w:tblBorders>
      </w:tblPr>
      <w:tblGrid>
        <w:gridCol w:w="10148"/>
      </w:tblGrid>
      <w:tr>
        <w:trPr>
          <w:cantSplit/>
        </w:trPr>
        <w:tc>
          <w:tcPr>
            <w:tcW w:type="dxa" w:w="10148"/>
            <w:shd w:fill="F3F7FA"/>
            <w:tcMar>
              <w:top w:w="100" w:type="dxa"/>
              <w:start w:w="130" w:type="dxa"/>
              <w:bottom w:w="100" w:type="dxa"/>
              <w:end w:w="130" w:type="dxa"/>
            </w:tcMar>
          </w:tcPr>
          <w:p>
            <w:pPr>
              <w:pStyle w:val="CodeBlock"/>
              <w:keepLines/>
            </w:pPr>
            <w:r>
              <w:t>docker compose --env-file .env.production \</w:t>
            </w:r>
            <w:r>
              <w:br/>
            </w:r>
            <w:r>
              <w:t xml:space="preserve">  -f docker-compose.yml -f docker-compose.prod.yml \</w:t>
            </w:r>
            <w:r>
              <w:br/>
            </w:r>
            <w:r>
              <w:t xml:space="preserve">  up -d --force-recreate backend alert-mail-scheduler frontend</w:t>
            </w:r>
          </w:p>
        </w:tc>
      </w:tr>
    </w:tbl>
    <w:p>
      <w:pPr>
        <w:spacing w:after="0"/>
      </w:pPr>
    </w:p>
    <w:p>
      <w:pPr>
        <w:pStyle w:val="Heading2"/>
        <w:keepNext/>
        <w:keepLines/>
      </w:pPr>
      <w:r>
        <w:rPr>
          <w:b w:val="0"/>
        </w:rPr>
        <w:t>Bascule de base</w:t>
      </w:r>
    </w:p>
    <w:p>
      <w:r>
        <w:rPr>
          <w:b w:val="0"/>
        </w:rPr>
        <w:t xml:space="preserve">Préférer une nouvelle base nommée à l’écrasement de la base courante : importer la candidate dans </w:t>
      </w:r>
      <w:r>
        <w:rPr>
          <w:rFonts w:ascii="Aptos Mono" w:hAnsi="Aptos Mono"/>
          <w:color w:val="1E6FA8"/>
          <w:sz w:val="16"/>
        </w:rPr>
        <w:t>app_db_prod_&lt;date&gt;</w:t>
      </w:r>
      <w:r>
        <w:rPr>
          <w:b w:val="0"/>
        </w:rPr>
        <w:t xml:space="preserve">, valider, changer </w:t>
      </w:r>
      <w:r>
        <w:rPr>
          <w:rFonts w:ascii="Aptos Mono" w:hAnsi="Aptos Mono"/>
          <w:color w:val="1E6FA8"/>
          <w:sz w:val="16"/>
        </w:rPr>
        <w:t>MYSQL_DATABASE</w:t>
      </w:r>
      <w:r>
        <w:rPr>
          <w:b w:val="0"/>
        </w:rPr>
        <w:t>/</w:t>
      </w:r>
      <w:r>
        <w:rPr>
          <w:rFonts w:ascii="Aptos Mono" w:hAnsi="Aptos Mono"/>
          <w:color w:val="1E6FA8"/>
          <w:sz w:val="16"/>
        </w:rPr>
        <w:t>DATABASE_URL</w:t>
      </w:r>
      <w:r>
        <w:rPr>
          <w:b w:val="0"/>
        </w:rPr>
        <w:t xml:space="preserve">, recréer le backend et conserver l’ancienne base le temps de la recette. Le guide détaillé est dans </w:t>
      </w:r>
      <w:r>
        <w:rPr>
          <w:rFonts w:ascii="Aptos Mono" w:hAnsi="Aptos Mono"/>
          <w:color w:val="1E6FA8"/>
          <w:sz w:val="16"/>
        </w:rPr>
        <w:t>exploitation/guide-mise-en-production-linux.txt</w:t>
      </w:r>
      <w:r>
        <w:rPr>
          <w:b w:val="0"/>
        </w:rPr>
        <w:t>.</w:t>
      </w:r>
    </w:p>
    <w:p>
      <w:pPr>
        <w:pStyle w:val="Heading2"/>
        <w:keepNext/>
        <w:keepLines/>
      </w:pPr>
      <w:r>
        <w:rPr>
          <w:b w:val="0"/>
        </w:rPr>
        <w:t>Sauvegardes</w:t>
      </w:r>
    </w:p>
    <w:tbl>
      <w:tblPr>
        <w:tblW w:type="auto" w:w="0"/>
        <w:jc w:val="center"/>
        <w:tblLayout w:type="autofit"/>
        <w:tblLook w:firstColumn="1" w:firstRow="1" w:lastColumn="0" w:lastRow="0" w:noHBand="0" w:noVBand="1" w:val="04A0"/>
        <w:tblBorders>
          <w:top w:val="single" w:sz="5" w:color="C8D4DC"/>
          <w:left w:val="single" w:sz="5" w:color="C8D4DC"/>
          <w:bottom w:val="single" w:sz="5" w:color="C8D4DC"/>
          <w:right w:val="single" w:sz="5" w:color="C8D4DC"/>
          <w:insideH w:val="single" w:sz="5" w:color="C8D4DC"/>
          <w:insideV w:val="single" w:sz="5" w:color="C8D4DC"/>
        </w:tblBorders>
      </w:tblPr>
      <w:tblGrid>
        <w:gridCol w:w="2537"/>
        <w:gridCol w:w="2537"/>
        <w:gridCol w:w="2537"/>
        <w:gridCol w:w="2537"/>
      </w:tblGrid>
      <w:tr>
        <w:trPr>
          <w:cantSplit/>
          <w:tblHeader w:val="true"/>
        </w:trPr>
        <w:tc>
          <w:tcPr>
            <w:tcW w:type="dxa" w:w="2537"/>
            <w:vAlign w:val="center"/>
            <w:tcMar>
              <w:top w:w="90" w:type="dxa"/>
              <w:start w:w="110" w:type="dxa"/>
              <w:bottom w:w="90" w:type="dxa"/>
              <w:end w:w="110" w:type="dxa"/>
            </w:tcMar>
            <w:shd w:fill="17324D"/>
          </w:tcPr>
          <w:p>
            <w:pPr>
              <w:spacing w:after="0"/>
            </w:pPr>
            <w:r>
              <w:rPr>
                <w:b/>
                <w:color w:val="FFFFFF"/>
                <w:sz w:val="16"/>
              </w:rPr>
              <w:t>Élément</w:t>
            </w:r>
          </w:p>
        </w:tc>
        <w:tc>
          <w:tcPr>
            <w:tcW w:type="dxa" w:w="2537"/>
            <w:vAlign w:val="center"/>
            <w:tcMar>
              <w:top w:w="90" w:type="dxa"/>
              <w:start w:w="110" w:type="dxa"/>
              <w:bottom w:w="90" w:type="dxa"/>
              <w:end w:w="110" w:type="dxa"/>
            </w:tcMar>
            <w:shd w:fill="17324D"/>
          </w:tcPr>
          <w:p>
            <w:pPr>
              <w:spacing w:after="0"/>
            </w:pPr>
            <w:r>
              <w:rPr>
                <w:b/>
                <w:color w:val="FFFFFF"/>
                <w:sz w:val="16"/>
              </w:rPr>
              <w:t>Fréquence minimale</w:t>
            </w:r>
          </w:p>
        </w:tc>
        <w:tc>
          <w:tcPr>
            <w:tcW w:type="dxa" w:w="2537"/>
            <w:vAlign w:val="center"/>
            <w:tcMar>
              <w:top w:w="90" w:type="dxa"/>
              <w:start w:w="110" w:type="dxa"/>
              <w:bottom w:w="90" w:type="dxa"/>
              <w:end w:w="110" w:type="dxa"/>
            </w:tcMar>
            <w:shd w:fill="17324D"/>
          </w:tcPr>
          <w:p>
            <w:pPr>
              <w:spacing w:after="0"/>
            </w:pPr>
            <w:r>
              <w:rPr>
                <w:b/>
                <w:color w:val="FFFFFF"/>
                <w:sz w:val="16"/>
              </w:rPr>
              <w:t>Rétention indicative</w:t>
            </w:r>
          </w:p>
        </w:tc>
        <w:tc>
          <w:tcPr>
            <w:tcW w:type="dxa" w:w="2537"/>
            <w:vAlign w:val="center"/>
            <w:tcMar>
              <w:top w:w="90" w:type="dxa"/>
              <w:start w:w="110" w:type="dxa"/>
              <w:bottom w:w="90" w:type="dxa"/>
              <w:end w:w="110" w:type="dxa"/>
            </w:tcMar>
            <w:shd w:fill="17324D"/>
          </w:tcPr>
          <w:p>
            <w:pPr>
              <w:spacing w:after="0"/>
            </w:pPr>
            <w:r>
              <w:rPr>
                <w:b/>
                <w:color w:val="FFFFFF"/>
                <w:sz w:val="16"/>
              </w:rPr>
              <w:t>Test</w:t>
            </w:r>
          </w:p>
        </w:tc>
      </w:tr>
      <w:tr>
        <w:trPr>
          <w:cantSplit/>
        </w:trPr>
        <w:tc>
          <w:tcPr>
            <w:tcW w:type="dxa" w:w="2537"/>
            <w:vAlign w:val="center"/>
            <w:tcMar>
              <w:top w:w="90" w:type="dxa"/>
              <w:start w:w="110" w:type="dxa"/>
              <w:bottom w:w="90" w:type="dxa"/>
              <w:end w:w="110" w:type="dxa"/>
            </w:tcMar>
            <w:shd w:fill="FFFFFF"/>
          </w:tcPr>
          <w:p>
            <w:pPr>
              <w:spacing w:after="0"/>
            </w:pPr>
            <w:r>
              <w:rPr>
                <w:b w:val="0"/>
                <w:sz w:val="15"/>
              </w:rPr>
              <w:t>MySQL</w:t>
            </w:r>
          </w:p>
        </w:tc>
        <w:tc>
          <w:tcPr>
            <w:tcW w:type="dxa" w:w="2537"/>
            <w:vAlign w:val="center"/>
            <w:tcMar>
              <w:top w:w="90" w:type="dxa"/>
              <w:start w:w="110" w:type="dxa"/>
              <w:bottom w:w="90" w:type="dxa"/>
              <w:end w:w="110" w:type="dxa"/>
            </w:tcMar>
            <w:shd w:fill="FFFFFF"/>
          </w:tcPr>
          <w:p>
            <w:pPr>
              <w:spacing w:after="0"/>
            </w:pPr>
            <w:r>
              <w:rPr>
                <w:b w:val="0"/>
                <w:sz w:val="15"/>
              </w:rPr>
              <w:t>quotidienne + avant déploiement</w:t>
            </w:r>
          </w:p>
        </w:tc>
        <w:tc>
          <w:tcPr>
            <w:tcW w:type="dxa" w:w="2537"/>
            <w:vAlign w:val="center"/>
            <w:tcMar>
              <w:top w:w="90" w:type="dxa"/>
              <w:start w:w="110" w:type="dxa"/>
              <w:bottom w:w="90" w:type="dxa"/>
              <w:end w:w="110" w:type="dxa"/>
            </w:tcMar>
            <w:shd w:fill="FFFFFF"/>
          </w:tcPr>
          <w:p>
            <w:pPr>
              <w:spacing w:after="0"/>
            </w:pPr>
            <w:r>
              <w:rPr>
                <w:b w:val="0"/>
                <w:sz w:val="15"/>
              </w:rPr>
              <w:t>politique DSI</w:t>
            </w:r>
          </w:p>
        </w:tc>
        <w:tc>
          <w:tcPr>
            <w:tcW w:type="dxa" w:w="2537"/>
            <w:vAlign w:val="center"/>
            <w:tcMar>
              <w:top w:w="90" w:type="dxa"/>
              <w:start w:w="110" w:type="dxa"/>
              <w:bottom w:w="90" w:type="dxa"/>
              <w:end w:w="110" w:type="dxa"/>
            </w:tcMar>
            <w:shd w:fill="FFFFFF"/>
          </w:tcPr>
          <w:p>
            <w:pPr>
              <w:spacing w:after="0"/>
            </w:pPr>
            <w:r>
              <w:rPr>
                <w:b w:val="0"/>
                <w:sz w:val="15"/>
              </w:rPr>
              <w:t>restauration mensuelle</w:t>
            </w:r>
          </w:p>
        </w:tc>
      </w:tr>
      <w:tr>
        <w:trPr>
          <w:cantSplit/>
        </w:trPr>
        <w:tc>
          <w:tcPr>
            <w:tcW w:type="dxa" w:w="2537"/>
            <w:vAlign w:val="center"/>
            <w:tcMar>
              <w:top w:w="90" w:type="dxa"/>
              <w:start w:w="110" w:type="dxa"/>
              <w:bottom w:w="90" w:type="dxa"/>
              <w:end w:w="110" w:type="dxa"/>
            </w:tcMar>
            <w:shd w:fill="F7FAFC"/>
          </w:tcPr>
          <w:p>
            <w:pPr>
              <w:spacing w:after="0"/>
            </w:pPr>
            <w:r>
              <w:rPr>
                <w:b w:val="0"/>
                <w:sz w:val="15"/>
              </w:rPr>
              <w:t>Modèles DOCX</w:t>
            </w:r>
          </w:p>
        </w:tc>
        <w:tc>
          <w:tcPr>
            <w:tcW w:type="dxa" w:w="2537"/>
            <w:vAlign w:val="center"/>
            <w:tcMar>
              <w:top w:w="90" w:type="dxa"/>
              <w:start w:w="110" w:type="dxa"/>
              <w:bottom w:w="90" w:type="dxa"/>
              <w:end w:w="110" w:type="dxa"/>
            </w:tcMar>
            <w:shd w:fill="F7FAFC"/>
          </w:tcPr>
          <w:p>
            <w:pPr>
              <w:spacing w:after="0"/>
            </w:pPr>
            <w:r>
              <w:rPr>
                <w:b w:val="0"/>
                <w:sz w:val="15"/>
              </w:rPr>
              <w:t>quotidienne + avant import massif</w:t>
            </w:r>
          </w:p>
        </w:tc>
        <w:tc>
          <w:tcPr>
            <w:tcW w:type="dxa" w:w="2537"/>
            <w:vAlign w:val="center"/>
            <w:tcMar>
              <w:top w:w="90" w:type="dxa"/>
              <w:start w:w="110" w:type="dxa"/>
              <w:bottom w:w="90" w:type="dxa"/>
              <w:end w:w="110" w:type="dxa"/>
            </w:tcMar>
            <w:shd w:fill="F7FAFC"/>
          </w:tcPr>
          <w:p>
            <w:pPr>
              <w:spacing w:after="0"/>
            </w:pPr>
            <w:r>
              <w:rPr>
                <w:b w:val="0"/>
                <w:sz w:val="15"/>
              </w:rPr>
              <w:t>alignée avec MySQL</w:t>
            </w:r>
          </w:p>
        </w:tc>
        <w:tc>
          <w:tcPr>
            <w:tcW w:type="dxa" w:w="2537"/>
            <w:vAlign w:val="center"/>
            <w:tcMar>
              <w:top w:w="90" w:type="dxa"/>
              <w:start w:w="110" w:type="dxa"/>
              <w:bottom w:w="90" w:type="dxa"/>
              <w:end w:w="110" w:type="dxa"/>
            </w:tcMar>
            <w:shd w:fill="F7FAFC"/>
          </w:tcPr>
          <w:p>
            <w:pPr>
              <w:spacing w:after="0"/>
            </w:pPr>
            <w:r>
              <w:rPr>
                <w:b w:val="0"/>
                <w:sz w:val="15"/>
              </w:rPr>
              <w:t>extraction + génération</w:t>
            </w:r>
          </w:p>
        </w:tc>
      </w:tr>
      <w:tr>
        <w:trPr>
          <w:cantSplit/>
        </w:trPr>
        <w:tc>
          <w:tcPr>
            <w:tcW w:type="dxa" w:w="2537"/>
            <w:vAlign w:val="center"/>
            <w:tcMar>
              <w:top w:w="90" w:type="dxa"/>
              <w:start w:w="110" w:type="dxa"/>
              <w:bottom w:w="90" w:type="dxa"/>
              <w:end w:w="110" w:type="dxa"/>
            </w:tcMar>
            <w:shd w:fill="FFFFFF"/>
          </w:tcPr>
          <w:p>
            <w:pPr>
              <w:spacing w:after="0"/>
            </w:pPr>
            <w:r>
              <w:rPr>
                <w:b w:val="0"/>
                <w:sz w:val="15"/>
              </w:rPr>
              <w:t>Paies</w:t>
            </w:r>
          </w:p>
        </w:tc>
        <w:tc>
          <w:tcPr>
            <w:tcW w:type="dxa" w:w="2537"/>
            <w:vAlign w:val="center"/>
            <w:tcMar>
              <w:top w:w="90" w:type="dxa"/>
              <w:start w:w="110" w:type="dxa"/>
              <w:bottom w:w="90" w:type="dxa"/>
              <w:end w:w="110" w:type="dxa"/>
            </w:tcMar>
            <w:shd w:fill="FFFFFF"/>
          </w:tcPr>
          <w:p>
            <w:pPr>
              <w:spacing w:after="0"/>
            </w:pPr>
            <w:r>
              <w:rPr>
                <w:b w:val="0"/>
                <w:sz w:val="15"/>
              </w:rPr>
              <w:t>selon source DSI</w:t>
            </w:r>
          </w:p>
        </w:tc>
        <w:tc>
          <w:tcPr>
            <w:tcW w:type="dxa" w:w="2537"/>
            <w:vAlign w:val="center"/>
            <w:tcMar>
              <w:top w:w="90" w:type="dxa"/>
              <w:start w:w="110" w:type="dxa"/>
              <w:bottom w:w="90" w:type="dxa"/>
              <w:end w:w="110" w:type="dxa"/>
            </w:tcMar>
            <w:shd w:fill="FFFFFF"/>
          </w:tcPr>
          <w:p>
            <w:pPr>
              <w:spacing w:after="0"/>
            </w:pPr>
            <w:r>
              <w:rPr>
                <w:b w:val="0"/>
                <w:sz w:val="15"/>
              </w:rPr>
              <w:t>politique légale/DSI</w:t>
            </w:r>
          </w:p>
        </w:tc>
        <w:tc>
          <w:tcPr>
            <w:tcW w:type="dxa" w:w="2537"/>
            <w:vAlign w:val="center"/>
            <w:tcMar>
              <w:top w:w="90" w:type="dxa"/>
              <w:start w:w="110" w:type="dxa"/>
              <w:bottom w:w="90" w:type="dxa"/>
              <w:end w:w="110" w:type="dxa"/>
            </w:tcMar>
            <w:shd w:fill="FFFFFF"/>
          </w:tcPr>
          <w:p>
            <w:pPr>
              <w:spacing w:after="0"/>
            </w:pPr>
            <w:r>
              <w:rPr>
                <w:b w:val="0"/>
                <w:sz w:val="15"/>
              </w:rPr>
              <w:t>présence et lecture contrôlée</w:t>
            </w:r>
          </w:p>
        </w:tc>
      </w:tr>
      <w:tr>
        <w:trPr>
          <w:cantSplit/>
        </w:trPr>
        <w:tc>
          <w:tcPr>
            <w:tcW w:type="dxa" w:w="2537"/>
            <w:vAlign w:val="center"/>
            <w:tcMar>
              <w:top w:w="90" w:type="dxa"/>
              <w:start w:w="110" w:type="dxa"/>
              <w:bottom w:w="90" w:type="dxa"/>
              <w:end w:w="110" w:type="dxa"/>
            </w:tcMar>
            <w:shd w:fill="F7FAFC"/>
          </w:tcPr>
          <w:p>
            <w:pPr>
              <w:spacing w:after="0"/>
            </w:pPr>
            <w:r>
              <w:rPr>
                <w:b w:val="0"/>
                <w:sz w:val="15"/>
              </w:rPr>
              <w:t>Configuration</w:t>
            </w:r>
          </w:p>
        </w:tc>
        <w:tc>
          <w:tcPr>
            <w:tcW w:type="dxa" w:w="2537"/>
            <w:vAlign w:val="center"/>
            <w:tcMar>
              <w:top w:w="90" w:type="dxa"/>
              <w:start w:w="110" w:type="dxa"/>
              <w:bottom w:w="90" w:type="dxa"/>
              <w:end w:w="110" w:type="dxa"/>
            </w:tcMar>
            <w:shd w:fill="F7FAFC"/>
          </w:tcPr>
          <w:p>
            <w:pPr>
              <w:spacing w:after="0"/>
            </w:pPr>
            <w:r>
              <w:rPr>
                <w:b w:val="0"/>
                <w:sz w:val="15"/>
              </w:rPr>
              <w:t>à chaque changement</w:t>
            </w:r>
          </w:p>
        </w:tc>
        <w:tc>
          <w:tcPr>
            <w:tcW w:type="dxa" w:w="2537"/>
            <w:vAlign w:val="center"/>
            <w:tcMar>
              <w:top w:w="90" w:type="dxa"/>
              <w:start w:w="110" w:type="dxa"/>
              <w:bottom w:w="90" w:type="dxa"/>
              <w:end w:w="110" w:type="dxa"/>
            </w:tcMar>
            <w:shd w:fill="F7FAFC"/>
          </w:tcPr>
          <w:p>
            <w:pPr>
              <w:spacing w:after="0"/>
            </w:pPr>
            <w:r>
              <w:rPr>
                <w:b w:val="0"/>
                <w:sz w:val="15"/>
              </w:rPr>
              <w:t>versions chiffrées/coffre</w:t>
            </w:r>
          </w:p>
        </w:tc>
        <w:tc>
          <w:tcPr>
            <w:tcW w:type="dxa" w:w="2537"/>
            <w:vAlign w:val="center"/>
            <w:tcMar>
              <w:top w:w="90" w:type="dxa"/>
              <w:start w:w="110" w:type="dxa"/>
              <w:bottom w:w="90" w:type="dxa"/>
              <w:end w:w="110" w:type="dxa"/>
            </w:tcMar>
            <w:shd w:fill="F7FAFC"/>
          </w:tcPr>
          <w:p>
            <w:pPr>
              <w:spacing w:after="0"/>
            </w:pPr>
            <w:r>
              <w:rPr>
                <w:b w:val="0"/>
                <w:sz w:val="15"/>
              </w:rPr>
              <w:t>reconstruction d’un environnement</w:t>
            </w:r>
          </w:p>
        </w:tc>
      </w:tr>
    </w:tbl>
    <w:p>
      <w:pPr>
        <w:spacing w:after="0"/>
      </w:pPr>
    </w:p>
    <w:p>
      <w:r>
        <w:rPr>
          <w:b w:val="0"/>
        </w:rPr>
        <w:t>Le dump MySQL et l’archive de modèles doivent pouvoir être rapprochés temporellement.</w:t>
      </w:r>
    </w:p>
    <w:p>
      <w:pPr>
        <w:pStyle w:val="Heading2"/>
        <w:keepNext/>
        <w:keepLines/>
      </w:pPr>
      <w:r>
        <w:rPr>
          <w:b w:val="0"/>
        </w:rPr>
        <w:t>Supervision simple</w:t>
      </w:r>
    </w:p>
    <w:tbl>
      <w:tblPr>
        <w:tblW w:type="auto" w:w="0"/>
        <w:jc w:val="center"/>
        <w:tblLayout w:type="autofit"/>
        <w:tblLook w:firstColumn="1" w:firstRow="1" w:lastColumn="0" w:lastRow="0" w:noHBand="0" w:noVBand="1" w:val="04A0"/>
        <w:tblBorders>
          <w:top w:val="single" w:sz="5" w:color="B7CCD8"/>
          <w:left w:val="single" w:sz="5" w:color="B7CCD8"/>
          <w:bottom w:val="single" w:sz="5" w:color="B7CCD8"/>
          <w:right w:val="single" w:sz="5" w:color="B7CCD8"/>
          <w:insideH w:val="single" w:sz="5" w:color="B7CCD8"/>
          <w:insideV w:val="single" w:sz="5" w:color="B7CCD8"/>
        </w:tblBorders>
      </w:tblPr>
      <w:tblGrid>
        <w:gridCol w:w="10148"/>
      </w:tblGrid>
      <w:tr>
        <w:trPr>
          <w:cantSplit/>
        </w:trPr>
        <w:tc>
          <w:tcPr>
            <w:tcW w:type="dxa" w:w="10148"/>
            <w:shd w:fill="F3F7FA"/>
            <w:tcMar>
              <w:top w:w="100" w:type="dxa"/>
              <w:start w:w="130" w:type="dxa"/>
              <w:bottom w:w="100" w:type="dxa"/>
              <w:end w:w="130" w:type="dxa"/>
            </w:tcMar>
          </w:tcPr>
          <w:p>
            <w:pPr>
              <w:pStyle w:val="CodeBlock"/>
              <w:keepLines/>
            </w:pPr>
            <w:r>
              <w:t>docker compose ps</w:t>
            </w:r>
            <w:r>
              <w:br/>
            </w:r>
            <w:r>
              <w:t>docker compose logs --since=30m backend</w:t>
            </w:r>
            <w:r>
              <w:br/>
            </w:r>
            <w:r>
              <w:t>docker compose logs --since=30m alert-mail-scheduler</w:t>
            </w:r>
            <w:r>
              <w:br/>
            </w:r>
            <w:r>
              <w:t>docker stats --no-stream</w:t>
            </w:r>
            <w:r>
              <w:br/>
            </w:r>
            <w:r>
              <w:t>df -h</w:t>
            </w:r>
          </w:p>
        </w:tc>
      </w:tr>
    </w:tbl>
    <w:p>
      <w:pPr>
        <w:spacing w:after="0"/>
      </w:pPr>
    </w:p>
    <w:p>
      <w:r>
        <w:rPr>
          <w:b w:val="0"/>
        </w:rPr>
        <w:t>Surveiller : redémarrages, erreurs Prisma, erreurs Graph, stockage indisponible, espace disque, lenteurs, échec SSO, absence de passage scheduler et erreurs 5xx.</w:t>
      </w:r>
    </w:p>
    <w:p>
      <w:pPr>
        <w:pStyle w:val="Heading2"/>
        <w:keepNext/>
        <w:keepLines/>
      </w:pPr>
      <w:r>
        <w:rPr>
          <w:b w:val="0"/>
        </w:rPr>
        <w:t>Recette après déploiement</w:t>
      </w:r>
    </w:p>
    <w:p>
      <w:pPr>
        <w:spacing w:after="50"/>
        <w:ind w:left="312" w:hanging="227"/>
      </w:pPr>
      <w:r>
        <w:rPr>
          <w:b/>
          <w:color w:val="1E6FA8"/>
        </w:rPr>
        <w:t xml:space="preserve">1. </w:t>
      </w:r>
      <w:r>
        <w:rPr>
          <w:rFonts w:ascii="Aptos Mono" w:hAnsi="Aptos Mono"/>
          <w:color w:val="1E6FA8"/>
          <w:sz w:val="16"/>
        </w:rPr>
        <w:t>/api/health</w:t>
      </w:r>
      <w:r>
        <w:rPr>
          <w:b w:val="0"/>
        </w:rPr>
        <w:t xml:space="preserve"> répond.</w:t>
      </w:r>
    </w:p>
    <w:p>
      <w:pPr>
        <w:spacing w:after="50"/>
        <w:ind w:left="312" w:hanging="227"/>
      </w:pPr>
      <w:r>
        <w:rPr>
          <w:b/>
          <w:color w:val="1E6FA8"/>
        </w:rPr>
        <w:t xml:space="preserve">2. </w:t>
      </w:r>
      <w:r>
        <w:rPr>
          <w:b w:val="0"/>
        </w:rPr>
        <w:t>SSO fonctionne avec le callback prod.</w:t>
      </w:r>
    </w:p>
    <w:p>
      <w:pPr>
        <w:spacing w:after="50"/>
        <w:ind w:left="312" w:hanging="227"/>
      </w:pPr>
      <w:r>
        <w:rPr>
          <w:b/>
          <w:color w:val="1E6FA8"/>
        </w:rPr>
        <w:t xml:space="preserve">3. </w:t>
      </w:r>
      <w:r>
        <w:rPr>
          <w:b w:val="0"/>
        </w:rPr>
        <w:t>Un compte limité ne voit que ses scopes.</w:t>
      </w:r>
    </w:p>
    <w:p>
      <w:pPr>
        <w:spacing w:after="50"/>
        <w:ind w:left="312" w:hanging="227"/>
      </w:pPr>
      <w:r>
        <w:rPr>
          <w:b/>
          <w:color w:val="1E6FA8"/>
        </w:rPr>
        <w:t xml:space="preserve">4. </w:t>
      </w:r>
      <w:r>
        <w:rPr>
          <w:b w:val="0"/>
        </w:rPr>
        <w:t>La liste et le compteur d’actifs sont cohérents.</w:t>
      </w:r>
    </w:p>
    <w:p>
      <w:pPr>
        <w:spacing w:after="50"/>
        <w:ind w:left="312" w:hanging="227"/>
      </w:pPr>
      <w:r>
        <w:rPr>
          <w:b/>
          <w:color w:val="1E6FA8"/>
        </w:rPr>
        <w:t xml:space="preserve">5. </w:t>
      </w:r>
      <w:r>
        <w:rPr>
          <w:b w:val="0"/>
        </w:rPr>
        <w:t>Une fiche salarié et ses onglets se chargent.</w:t>
      </w:r>
    </w:p>
    <w:p>
      <w:pPr>
        <w:spacing w:after="50"/>
        <w:ind w:left="312" w:hanging="227"/>
      </w:pPr>
      <w:r>
        <w:rPr>
          <w:b/>
          <w:color w:val="1E6FA8"/>
        </w:rPr>
        <w:t xml:space="preserve">6. </w:t>
      </w:r>
      <w:r>
        <w:rPr>
          <w:b w:val="0"/>
        </w:rPr>
        <w:t>Un document de test est généré.</w:t>
      </w:r>
    </w:p>
    <w:p>
      <w:pPr>
        <w:spacing w:after="50"/>
        <w:ind w:left="312" w:hanging="227"/>
      </w:pPr>
      <w:r>
        <w:rPr>
          <w:b/>
          <w:color w:val="1E6FA8"/>
        </w:rPr>
        <w:t xml:space="preserve">7. </w:t>
      </w:r>
      <w:r>
        <w:rPr>
          <w:b w:val="0"/>
        </w:rPr>
        <w:t>Une fiche de paie de test est extraite.</w:t>
      </w:r>
    </w:p>
    <w:p>
      <w:pPr>
        <w:spacing w:after="50"/>
        <w:ind w:left="312" w:hanging="227"/>
      </w:pPr>
      <w:r>
        <w:rPr>
          <w:b/>
          <w:color w:val="1E6FA8"/>
        </w:rPr>
        <w:t xml:space="preserve">8. </w:t>
      </w:r>
      <w:r>
        <w:rPr>
          <w:b w:val="0"/>
        </w:rPr>
        <w:t>Swagger est exposé ou désactivé selon décision.</w:t>
      </w:r>
    </w:p>
    <w:p>
      <w:pPr>
        <w:spacing w:after="50"/>
        <w:ind w:left="312" w:hanging="227"/>
      </w:pPr>
      <w:r>
        <w:rPr>
          <w:b/>
          <w:color w:val="1E6FA8"/>
        </w:rPr>
        <w:t xml:space="preserve">9. </w:t>
      </w:r>
      <w:r>
        <w:rPr>
          <w:b w:val="0"/>
        </w:rPr>
        <w:t>Le scheduler est dans le mode prévu.</w:t>
      </w:r>
    </w:p>
    <w:p>
      <w:pPr>
        <w:spacing w:after="50"/>
        <w:ind w:left="312" w:hanging="227"/>
      </w:pPr>
      <w:r>
        <w:rPr>
          <w:b/>
          <w:color w:val="1E6FA8"/>
        </w:rPr>
        <w:t xml:space="preserve">10. </w:t>
      </w:r>
      <w:r>
        <w:rPr>
          <w:b w:val="0"/>
        </w:rPr>
        <w:t>Les logs ne présentent pas d’erreur répétée.</w:t>
      </w:r>
    </w:p>
    <w:p>
      <w:pPr>
        <w:pStyle w:val="Heading2"/>
        <w:keepNext/>
        <w:keepLines/>
      </w:pPr>
      <w:r>
        <w:rPr>
          <w:b w:val="0"/>
        </w:rPr>
        <w:t>Retour arrière</w:t>
      </w:r>
    </w:p>
    <w:p>
      <w:r>
        <w:rPr>
          <w:b w:val="0"/>
        </w:rPr>
        <w:t xml:space="preserve">Un rollback de code ne suffit pas si le schéma a changé. Conserver : commit précédent, images précédentes si possible, ancienne base, dump avant bascule, archives de volumes et ancien </w:t>
      </w:r>
      <w:r>
        <w:rPr>
          <w:rFonts w:ascii="Aptos Mono" w:hAnsi="Aptos Mono"/>
          <w:color w:val="1E6FA8"/>
          <w:sz w:val="16"/>
        </w:rPr>
        <w:t>.env.production</w:t>
      </w:r>
      <w:r>
        <w:rPr>
          <w:b w:val="0"/>
        </w:rPr>
        <w:t>. Pour une bascule blue/green, repointer vers l’ancienne base et recréer les services est le retour arrière le plus rapide.</w:t>
      </w:r>
    </w:p>
    <w:p>
      <w:pPr>
        <w:pStyle w:val="Heading1"/>
        <w:keepNext/>
        <w:keepLines/>
        <w:pageBreakBefore/>
      </w:pPr>
      <w:r>
        <w:rPr>
          <w:b w:val="0"/>
        </w:rPr>
        <w:t>11. Dépannage</w:t>
      </w:r>
    </w:p>
    <w:p>
      <w:pPr>
        <w:keepNext/>
        <w:spacing w:after="100"/>
      </w:pPr>
      <w:r>
        <w:rPr>
          <w:color w:val="D8A928"/>
          <w:sz w:val="20"/>
        </w:rPr>
        <w:t>━━━━</w:t>
      </w:r>
    </w:p>
    <w:p>
      <w:pPr>
        <w:pStyle w:val="Heading2"/>
        <w:keepNext/>
        <w:keepLines/>
      </w:pPr>
      <w:r>
        <w:rPr>
          <w:b w:val="0"/>
        </w:rPr>
        <w:t>Méthode</w:t>
      </w:r>
    </w:p>
    <w:p>
      <w:pPr>
        <w:spacing w:after="50"/>
        <w:ind w:left="312" w:hanging="227"/>
      </w:pPr>
      <w:r>
        <w:rPr>
          <w:b/>
          <w:color w:val="1E6FA8"/>
        </w:rPr>
        <w:t xml:space="preserve">1. </w:t>
      </w:r>
      <w:r>
        <w:rPr>
          <w:b w:val="0"/>
        </w:rPr>
        <w:t>Reproduire et noter l’heure exacte.</w:t>
      </w:r>
    </w:p>
    <w:p>
      <w:pPr>
        <w:spacing w:after="50"/>
        <w:ind w:left="312" w:hanging="227"/>
      </w:pPr>
      <w:r>
        <w:rPr>
          <w:b/>
          <w:color w:val="1E6FA8"/>
        </w:rPr>
        <w:t xml:space="preserve">2. </w:t>
      </w:r>
      <w:r>
        <w:rPr>
          <w:b w:val="0"/>
        </w:rPr>
        <w:t>Identifier navigateur, frontend, backend, base, stockage, Graph ou SSO.</w:t>
      </w:r>
    </w:p>
    <w:p>
      <w:pPr>
        <w:spacing w:after="50"/>
        <w:ind w:left="312" w:hanging="227"/>
      </w:pPr>
      <w:r>
        <w:rPr>
          <w:b/>
          <w:color w:val="1E6FA8"/>
        </w:rPr>
        <w:t xml:space="preserve">3. </w:t>
      </w:r>
      <w:r>
        <w:rPr>
          <w:b w:val="0"/>
        </w:rPr>
        <w:t>Collecter les logs autour de l’heure.</w:t>
      </w:r>
    </w:p>
    <w:p>
      <w:pPr>
        <w:spacing w:after="50"/>
        <w:ind w:left="312" w:hanging="227"/>
      </w:pPr>
      <w:r>
        <w:rPr>
          <w:b/>
          <w:color w:val="1E6FA8"/>
        </w:rPr>
        <w:t xml:space="preserve">4. </w:t>
      </w:r>
      <w:r>
        <w:rPr>
          <w:b w:val="0"/>
        </w:rPr>
        <w:t>Vérifier la configuration effective dans le conteneur.</w:t>
      </w:r>
    </w:p>
    <w:p>
      <w:pPr>
        <w:spacing w:after="50"/>
        <w:ind w:left="312" w:hanging="227"/>
      </w:pPr>
      <w:r>
        <w:rPr>
          <w:b/>
          <w:color w:val="1E6FA8"/>
        </w:rPr>
        <w:t xml:space="preserve">5. </w:t>
      </w:r>
      <w:r>
        <w:rPr>
          <w:b w:val="0"/>
        </w:rPr>
        <w:t>Faire un test minimal sans modifier les données.</w:t>
      </w:r>
    </w:p>
    <w:p>
      <w:pPr>
        <w:spacing w:after="50"/>
        <w:ind w:left="312" w:hanging="227"/>
      </w:pPr>
      <w:r>
        <w:rPr>
          <w:b/>
          <w:color w:val="1E6FA8"/>
        </w:rPr>
        <w:t xml:space="preserve">6. </w:t>
      </w:r>
      <w:r>
        <w:rPr>
          <w:b w:val="0"/>
        </w:rPr>
        <w:t>Corriger sur une copie ou un environnement de test.</w:t>
      </w:r>
    </w:p>
    <w:p>
      <w:pPr>
        <w:pStyle w:val="Heading2"/>
        <w:keepNext/>
        <w:keepLines/>
      </w:pPr>
      <w:r>
        <w:rPr>
          <w:b w:val="0"/>
        </w:rPr>
        <w:t xml:space="preserve">SSO redirige vers </w:t>
      </w:r>
      <w:r>
        <w:rPr>
          <w:rFonts w:ascii="Aptos Mono" w:hAnsi="Aptos Mono"/>
          <w:color w:val="1E6FA8"/>
          <w:sz w:val="16"/>
        </w:rPr>
        <w:t>login?sso=failed</w:t>
      </w:r>
    </w:p>
    <w:p>
      <w:r>
        <w:rPr>
          <w:b w:val="0"/>
        </w:rPr>
        <w:t xml:space="preserve">Vérifier les logs backend du callback. Causes fréquentes : Redirect URI Azure différente, secret expiré, </w:t>
      </w:r>
      <w:r>
        <w:rPr>
          <w:rFonts w:ascii="Aptos Mono" w:hAnsi="Aptos Mono"/>
          <w:color w:val="1E6FA8"/>
          <w:sz w:val="16"/>
        </w:rPr>
        <w:t>FRONTEND_ORIGIN</w:t>
      </w:r>
      <w:r>
        <w:rPr>
          <w:b w:val="0"/>
        </w:rPr>
        <w:t xml:space="preserve"> faux, cookies HTTPS, domaine e-mail refusé, horloge serveur ou schéma MySQL incomplet.</w:t>
      </w:r>
    </w:p>
    <w:p>
      <w:pPr>
        <w:keepNext/>
      </w:pPr>
      <w:r>
        <w:rPr>
          <w:b w:val="0"/>
        </w:rPr>
        <w:t>Erreur connue :</w:t>
      </w:r>
    </w:p>
    <w:tbl>
      <w:tblPr>
        <w:tblW w:type="auto" w:w="0"/>
        <w:jc w:val="center"/>
        <w:tblLayout w:type="autofit"/>
        <w:tblLook w:firstColumn="1" w:firstRow="1" w:lastColumn="0" w:lastRow="0" w:noHBand="0" w:noVBand="1" w:val="04A0"/>
        <w:tblBorders>
          <w:top w:val="single" w:sz="5" w:color="B7CCD8"/>
          <w:left w:val="single" w:sz="5" w:color="B7CCD8"/>
          <w:bottom w:val="single" w:sz="5" w:color="B7CCD8"/>
          <w:right w:val="single" w:sz="5" w:color="B7CCD8"/>
          <w:insideH w:val="single" w:sz="5" w:color="B7CCD8"/>
          <w:insideV w:val="single" w:sz="5" w:color="B7CCD8"/>
        </w:tblBorders>
      </w:tblPr>
      <w:tblGrid>
        <w:gridCol w:w="10148"/>
      </w:tblGrid>
      <w:tr>
        <w:trPr>
          <w:cantSplit/>
        </w:trPr>
        <w:tc>
          <w:tcPr>
            <w:tcW w:type="dxa" w:w="10148"/>
            <w:shd w:fill="F3F7FA"/>
            <w:tcMar>
              <w:top w:w="100" w:type="dxa"/>
              <w:start w:w="130" w:type="dxa"/>
              <w:bottom w:w="100" w:type="dxa"/>
              <w:end w:w="130" w:type="dxa"/>
            </w:tcMar>
          </w:tcPr>
          <w:p>
            <w:pPr>
              <w:pStyle w:val="CodeBlock"/>
              <w:keepLines/>
            </w:pPr>
            <w:r>
              <w:t>The column app_db.auth_users.signature_enabled does not exist</w:t>
            </w:r>
          </w:p>
        </w:tc>
      </w:tr>
    </w:tbl>
    <w:p>
      <w:pPr>
        <w:spacing w:after="0"/>
      </w:pPr>
    </w:p>
    <w:p>
      <w:r>
        <w:rPr>
          <w:b w:val="0"/>
        </w:rPr>
        <w:t>Ce n’est ni un problème de VPN ni une interdiction Entra : le client Prisma attend une colonne absente de la base. Comparer migrations et schéma réel, puis appliquer/baseliner correctement.</w:t>
      </w:r>
    </w:p>
    <w:p>
      <w:pPr>
        <w:pStyle w:val="Heading2"/>
        <w:keepNext/>
        <w:keepLines/>
      </w:pPr>
      <w:r>
        <w:rPr>
          <w:b w:val="0"/>
        </w:rPr>
        <w:t>Prisma P3005</w:t>
      </w:r>
    </w:p>
    <w:p>
      <w:r>
        <w:rPr>
          <w:b w:val="0"/>
        </w:rPr>
        <w:t>La base est non vide et sans historique Prisma compatible. Ne pas la vider. Suivre le baseline contrôlé décrit dans le chapitre Base de données.</w:t>
      </w:r>
    </w:p>
    <w:p>
      <w:pPr>
        <w:pStyle w:val="Heading2"/>
        <w:keepNext/>
        <w:keepLines/>
      </w:pPr>
      <w:r>
        <w:rPr>
          <w:b w:val="0"/>
        </w:rPr>
        <w:t>Backend pointe vers la mauvaise base</w:t>
      </w:r>
    </w:p>
    <w:tbl>
      <w:tblPr>
        <w:tblW w:type="auto" w:w="0"/>
        <w:jc w:val="center"/>
        <w:tblLayout w:type="autofit"/>
        <w:tblLook w:firstColumn="1" w:firstRow="1" w:lastColumn="0" w:lastRow="0" w:noHBand="0" w:noVBand="1" w:val="04A0"/>
        <w:tblBorders>
          <w:top w:val="single" w:sz="5" w:color="B7CCD8"/>
          <w:left w:val="single" w:sz="5" w:color="B7CCD8"/>
          <w:bottom w:val="single" w:sz="5" w:color="B7CCD8"/>
          <w:right w:val="single" w:sz="5" w:color="B7CCD8"/>
          <w:insideH w:val="single" w:sz="5" w:color="B7CCD8"/>
          <w:insideV w:val="single" w:sz="5" w:color="B7CCD8"/>
        </w:tblBorders>
      </w:tblPr>
      <w:tblGrid>
        <w:gridCol w:w="10148"/>
      </w:tblGrid>
      <w:tr>
        <w:trPr>
          <w:cantSplit/>
        </w:trPr>
        <w:tc>
          <w:tcPr>
            <w:tcW w:type="dxa" w:w="10148"/>
            <w:shd w:fill="F3F7FA"/>
            <w:tcMar>
              <w:top w:w="100" w:type="dxa"/>
              <w:start w:w="130" w:type="dxa"/>
              <w:bottom w:w="100" w:type="dxa"/>
              <w:end w:w="130" w:type="dxa"/>
            </w:tcMar>
          </w:tcPr>
          <w:p>
            <w:pPr>
              <w:pStyle w:val="CodeBlock"/>
              <w:keepLines/>
            </w:pPr>
            <w:r>
              <w:t>docker compose exec backend printenv MYSQL_DATABASE</w:t>
            </w:r>
            <w:r>
              <w:br/>
            </w:r>
            <w:r>
              <w:t>docker compose exec backend printenv DATABASE_URL</w:t>
            </w:r>
          </w:p>
        </w:tc>
      </w:tr>
    </w:tbl>
    <w:p>
      <w:pPr>
        <w:spacing w:after="0"/>
      </w:pPr>
    </w:p>
    <w:p>
      <w:r>
        <w:rPr>
          <w:b w:val="0"/>
        </w:rPr>
        <w:t xml:space="preserve">Après changement d’un </w:t>
      </w:r>
      <w:r>
        <w:rPr>
          <w:rFonts w:ascii="Aptos Mono" w:hAnsi="Aptos Mono"/>
          <w:color w:val="1E6FA8"/>
          <w:sz w:val="16"/>
        </w:rPr>
        <w:t>.env</w:t>
      </w:r>
      <w:r>
        <w:rPr>
          <w:b w:val="0"/>
        </w:rPr>
        <w:t>, recréer le conteneur ; un simple redémarrage ne recharge pas toujours l’environnement.</w:t>
      </w:r>
    </w:p>
    <w:p>
      <w:pPr>
        <w:pStyle w:val="Heading2"/>
        <w:keepNext/>
        <w:keepLines/>
      </w:pPr>
      <w:r>
        <w:rPr>
          <w:b w:val="0"/>
        </w:rPr>
        <w:t>Modèles documentaires absents</w:t>
      </w:r>
    </w:p>
    <w:tbl>
      <w:tblPr>
        <w:tblW w:type="auto" w:w="0"/>
        <w:jc w:val="center"/>
        <w:tblLayout w:type="autofit"/>
        <w:tblLook w:firstColumn="1" w:firstRow="1" w:lastColumn="0" w:lastRow="0" w:noHBand="0" w:noVBand="1" w:val="04A0"/>
        <w:tblBorders>
          <w:top w:val="single" w:sz="5" w:color="B7CCD8"/>
          <w:left w:val="single" w:sz="5" w:color="B7CCD8"/>
          <w:bottom w:val="single" w:sz="5" w:color="B7CCD8"/>
          <w:right w:val="single" w:sz="5" w:color="B7CCD8"/>
          <w:insideH w:val="single" w:sz="5" w:color="B7CCD8"/>
          <w:insideV w:val="single" w:sz="5" w:color="B7CCD8"/>
        </w:tblBorders>
      </w:tblPr>
      <w:tblGrid>
        <w:gridCol w:w="10148"/>
      </w:tblGrid>
      <w:tr>
        <w:trPr>
          <w:cantSplit/>
        </w:trPr>
        <w:tc>
          <w:tcPr>
            <w:tcW w:type="dxa" w:w="10148"/>
            <w:shd w:fill="F3F7FA"/>
            <w:tcMar>
              <w:top w:w="100" w:type="dxa"/>
              <w:start w:w="130" w:type="dxa"/>
              <w:bottom w:w="100" w:type="dxa"/>
              <w:end w:w="130" w:type="dxa"/>
            </w:tcMar>
          </w:tcPr>
          <w:p>
            <w:pPr>
              <w:pStyle w:val="CodeBlock"/>
              <w:keepLines/>
            </w:pPr>
            <w:r>
              <w:t>docker compose exec backend printenv DOCUMENT_TEMPLATES_ROOT</w:t>
            </w:r>
            <w:r>
              <w:br/>
            </w:r>
            <w:r>
              <w:t>docker compose exec backend sh -lc 'find /data/document-templates -maxdepth 3 -type f | head'</w:t>
            </w:r>
            <w:r>
              <w:br/>
            </w:r>
            <w:r>
              <w:t>docker volume ls</w:t>
            </w:r>
          </w:p>
        </w:tc>
      </w:tr>
    </w:tbl>
    <w:p>
      <w:pPr>
        <w:spacing w:after="0"/>
      </w:pPr>
    </w:p>
    <w:p>
      <w:r>
        <w:rPr>
          <w:b w:val="0"/>
        </w:rPr>
        <w:t>Si MySQL contient les versions mais aucun fichier, restaurer l’archive du volume correspondant. Vérifier qu’un dossier enveloppe supplémentaire n’a pas été ajouté.</w:t>
      </w:r>
    </w:p>
    <w:p>
      <w:pPr>
        <w:pStyle w:val="Heading2"/>
        <w:keepNext/>
        <w:keepLines/>
      </w:pPr>
      <w:r>
        <w:rPr>
          <w:b w:val="0"/>
        </w:rPr>
        <w:t>Fiches de paie indisponibles</w:t>
      </w:r>
    </w:p>
    <w:p>
      <w:r>
        <w:rPr>
          <w:b w:val="0"/>
        </w:rPr>
        <w:t xml:space="preserve">Vérifier </w:t>
      </w:r>
      <w:r>
        <w:rPr>
          <w:rFonts w:ascii="Aptos Mono" w:hAnsi="Aptos Mono"/>
          <w:color w:val="1E6FA8"/>
          <w:sz w:val="16"/>
        </w:rPr>
        <w:t>PAYSLIP_HOST_PATH</w:t>
      </w:r>
      <w:r>
        <w:rPr>
          <w:b w:val="0"/>
        </w:rPr>
        <w:t xml:space="preserve">, le montage dans </w:t>
      </w:r>
      <w:r>
        <w:rPr>
          <w:rFonts w:ascii="Aptos Mono" w:hAnsi="Aptos Mono"/>
          <w:color w:val="1E6FA8"/>
          <w:sz w:val="16"/>
        </w:rPr>
        <w:t>docker compose config</w:t>
      </w:r>
      <w:r>
        <w:rPr>
          <w:b w:val="0"/>
        </w:rPr>
        <w:t xml:space="preserve">, les droits de lecture, l’arborescence établissement/année et le nom </w:t>
      </w:r>
      <w:r>
        <w:rPr>
          <w:rFonts w:ascii="Aptos Mono" w:hAnsi="Aptos Mono"/>
          <w:color w:val="1E6FA8"/>
          <w:sz w:val="16"/>
        </w:rPr>
        <w:t>AAAA_MM-Paies ...pdf</w:t>
      </w:r>
      <w:r>
        <w:rPr>
          <w:b w:val="0"/>
        </w:rPr>
        <w:t>. Un PDF scanné sans texte nécessite un OCR.</w:t>
      </w:r>
    </w:p>
    <w:p>
      <w:pPr>
        <w:pStyle w:val="Heading2"/>
        <w:keepNext/>
        <w:keepLines/>
      </w:pPr>
      <w:r>
        <w:rPr>
          <w:rFonts w:ascii="Aptos Mono" w:hAnsi="Aptos Mono"/>
          <w:color w:val="1E6FA8"/>
          <w:sz w:val="16"/>
        </w:rPr>
        <w:t>Illegal mix of collations</w:t>
      </w:r>
    </w:p>
    <w:p>
      <w:r>
        <w:rPr>
          <w:b w:val="0"/>
        </w:rPr>
        <w:t>Comparer les collations des colonnes jointes. Pendant une migration Access, convertir explicitement les expressions ou harmoniser les tables candidates. Ne modifier la collation de production qu’après analyse des index et comparaisons.</w:t>
      </w:r>
    </w:p>
    <w:p>
      <w:pPr>
        <w:pStyle w:val="Heading2"/>
        <w:keepNext/>
        <w:keepLines/>
      </w:pPr>
      <w:r>
        <w:rPr>
          <w:rFonts w:ascii="Aptos Mono" w:hAnsi="Aptos Mono"/>
          <w:color w:val="1E6FA8"/>
          <w:sz w:val="16"/>
        </w:rPr>
        <w:t>No database selected</w:t>
      </w:r>
    </w:p>
    <w:p>
      <w:r>
        <w:rPr>
          <w:b w:val="0"/>
        </w:rPr>
        <w:t xml:space="preserve">Le script SQL exécute une requête non qualifiée sans </w:t>
      </w:r>
      <w:r>
        <w:rPr>
          <w:rFonts w:ascii="Aptos Mono" w:hAnsi="Aptos Mono"/>
          <w:color w:val="1E6FA8"/>
          <w:sz w:val="16"/>
        </w:rPr>
        <w:t>USE &lt;base&gt;</w:t>
      </w:r>
      <w:r>
        <w:rPr>
          <w:b w:val="0"/>
        </w:rPr>
        <w:t xml:space="preserve"> et sans option de base au client MySQL. Ajouter la base candidate explicitement ; ne pas laisser un script de fusion dépendre de la base par défaut.</w:t>
      </w:r>
    </w:p>
    <w:p>
      <w:pPr>
        <w:pStyle w:val="Heading2"/>
        <w:keepNext/>
        <w:keepLines/>
      </w:pPr>
      <w:r>
        <w:rPr>
          <w:rFonts w:ascii="Aptos Mono" w:hAnsi="Aptos Mono"/>
          <w:color w:val="1E6FA8"/>
          <w:sz w:val="16"/>
        </w:rPr>
        <w:t>Can't reopen table</w:t>
      </w:r>
      <w:r>
        <w:rPr>
          <w:b w:val="0"/>
        </w:rPr>
        <w:t xml:space="preserve"> MySQL</w:t>
      </w:r>
    </w:p>
    <w:p>
      <w:r>
        <w:rPr>
          <w:b w:val="0"/>
        </w:rPr>
        <w:t>MySQL ne permet pas certaines réutilisations d’une table temporaire dans la même requête. Remplacer par deux tables temporaires, une CTE compatible ou matérialiser le résultat intermédiaire. Relancer ensuite toute la validation.</w:t>
      </w:r>
    </w:p>
    <w:p>
      <w:pPr>
        <w:pStyle w:val="Heading2"/>
        <w:keepNext/>
        <w:keepLines/>
      </w:pPr>
      <w:r>
        <w:rPr>
          <w:b w:val="0"/>
        </w:rPr>
        <w:t>PowerShell et guillemets Docker</w:t>
      </w:r>
    </w:p>
    <w:p>
      <w:r>
        <w:rPr>
          <w:b w:val="0"/>
        </w:rPr>
        <w:t xml:space="preserve">Les couches PowerShell, Docker, </w:t>
      </w:r>
      <w:r>
        <w:rPr>
          <w:rFonts w:ascii="Aptos Mono" w:hAnsi="Aptos Mono"/>
          <w:color w:val="1E6FA8"/>
          <w:sz w:val="16"/>
        </w:rPr>
        <w:t>sh -lc</w:t>
      </w:r>
      <w:r>
        <w:rPr>
          <w:b w:val="0"/>
        </w:rPr>
        <w:t xml:space="preserve"> et MySQL interprètent chacune les guillemets. Préférer soit des arguments directs à </w:t>
      </w:r>
      <w:r>
        <w:rPr>
          <w:rFonts w:ascii="Aptos Mono" w:hAnsi="Aptos Mono"/>
          <w:color w:val="1E6FA8"/>
          <w:sz w:val="16"/>
        </w:rPr>
        <w:t>docker compose exec</w:t>
      </w:r>
      <w:r>
        <w:rPr>
          <w:b w:val="0"/>
        </w:rPr>
        <w:t xml:space="preserve">, soit copier un script </w:t>
      </w:r>
      <w:r>
        <w:rPr>
          <w:rFonts w:ascii="Aptos Mono" w:hAnsi="Aptos Mono"/>
          <w:color w:val="1E6FA8"/>
          <w:sz w:val="16"/>
        </w:rPr>
        <w:t>.sh</w:t>
      </w:r>
      <w:r>
        <w:rPr>
          <w:b w:val="0"/>
        </w:rPr>
        <w:t xml:space="preserve"> dans le conteneur. Éviter les commandes monolignes imbriquant SQL, </w:t>
      </w:r>
      <w:r>
        <w:rPr>
          <w:rFonts w:ascii="Aptos Mono" w:hAnsi="Aptos Mono"/>
          <w:color w:val="1E6FA8"/>
          <w:sz w:val="16"/>
        </w:rPr>
        <w:t>$()</w:t>
      </w:r>
      <w:r>
        <w:rPr>
          <w:b w:val="0"/>
        </w:rPr>
        <w:t xml:space="preserve"> et plusieurs niveaux de quotes.</w:t>
      </w:r>
    </w:p>
    <w:p>
      <w:pPr>
        <w:pStyle w:val="Heading2"/>
        <w:keepNext/>
        <w:keepLines/>
      </w:pPr>
      <w:r>
        <w:rPr>
          <w:b w:val="0"/>
        </w:rPr>
        <w:t>Import ESF et doublons</w:t>
      </w:r>
    </w:p>
    <w:p>
      <w:r>
        <w:rPr>
          <w:rFonts w:ascii="Aptos Mono" w:hAnsi="Aptos Mono"/>
          <w:color w:val="1E6FA8"/>
          <w:sz w:val="16"/>
        </w:rPr>
        <w:t>APPEND</w:t>
      </w:r>
      <w:r>
        <w:rPr>
          <w:b w:val="0"/>
        </w:rPr>
        <w:t xml:space="preserve"> sur une table déjà partiellement chargée produit des doublons. Pour reconstruire une base brute dédiée, recréer la base ou utiliser </w:t>
      </w:r>
      <w:r>
        <w:rPr>
          <w:rFonts w:ascii="Aptos Mono" w:hAnsi="Aptos Mono"/>
          <w:color w:val="1E6FA8"/>
          <w:sz w:val="16"/>
        </w:rPr>
        <w:t>Overwrite Table</w:t>
      </w:r>
      <w:r>
        <w:rPr>
          <w:b w:val="0"/>
        </w:rPr>
        <w:t xml:space="preserve"> en comprenant que seule la base brute doit être ciblée. Ne jamais sélectionner la base RH Connect active comme destination ESF.</w:t>
      </w:r>
    </w:p>
    <w:p>
      <w:pPr>
        <w:pStyle w:val="Heading1"/>
        <w:keepNext/>
        <w:keepLines/>
        <w:pageBreakBefore/>
      </w:pPr>
      <w:r>
        <w:rPr>
          <w:b w:val="0"/>
        </w:rPr>
        <w:t>12. Checklists de passation</w:t>
      </w:r>
    </w:p>
    <w:p>
      <w:pPr>
        <w:keepNext/>
        <w:spacing w:after="100"/>
      </w:pPr>
      <w:r>
        <w:rPr>
          <w:color w:val="D8A928"/>
          <w:sz w:val="20"/>
        </w:rPr>
        <w:t>━━━━</w:t>
      </w:r>
    </w:p>
    <w:p>
      <w:pPr>
        <w:pStyle w:val="Heading2"/>
        <w:keepNext/>
        <w:keepLines/>
      </w:pPr>
      <w:r>
        <w:rPr>
          <w:b w:val="0"/>
        </w:rPr>
        <w:t>À transmettre au repreneur</w:t>
      </w:r>
    </w:p>
    <w:p>
      <w:pPr>
        <w:pStyle w:val="ListBullet"/>
      </w:pPr>
      <w:r>
        <w:rPr>
          <w:b w:val="0"/>
        </w:rPr>
        <w:t>URL du dépôt, branches et règles de PR ;</w:t>
      </w:r>
    </w:p>
    <w:p>
      <w:pPr>
        <w:pStyle w:val="ListBullet"/>
      </w:pPr>
      <w:r>
        <w:rPr>
          <w:b w:val="0"/>
        </w:rPr>
        <w:t>accès serveur sans partager de mot de passe en clair ;</w:t>
      </w:r>
    </w:p>
    <w:p>
      <w:pPr>
        <w:pStyle w:val="ListBullet"/>
      </w:pPr>
      <w:r>
        <w:rPr>
          <w:b w:val="0"/>
        </w:rPr>
        <w:t>propriétaire des secrets et de l’application Microsoft Entra ;</w:t>
      </w:r>
    </w:p>
    <w:p>
      <w:pPr>
        <w:pStyle w:val="ListBullet"/>
      </w:pPr>
      <w:r>
        <w:rPr>
          <w:b w:val="0"/>
        </w:rPr>
        <w:t xml:space="preserve">emplacement du </w:t>
      </w:r>
      <w:r>
        <w:rPr>
          <w:rFonts w:ascii="Aptos Mono" w:hAnsi="Aptos Mono"/>
          <w:color w:val="1E6FA8"/>
          <w:sz w:val="16"/>
        </w:rPr>
        <w:t>.env.production</w:t>
      </w:r>
      <w:r>
        <w:rPr>
          <w:b w:val="0"/>
        </w:rPr>
        <w:t xml:space="preserve"> ;</w:t>
      </w:r>
    </w:p>
    <w:p>
      <w:pPr>
        <w:pStyle w:val="ListBullet"/>
      </w:pPr>
      <w:r>
        <w:rPr>
          <w:b w:val="0"/>
        </w:rPr>
        <w:t>nom de la base active et procédure de sauvegarde ;</w:t>
      </w:r>
    </w:p>
    <w:p>
      <w:pPr>
        <w:pStyle w:val="ListBullet"/>
      </w:pPr>
      <w:r>
        <w:rPr>
          <w:b w:val="0"/>
        </w:rPr>
        <w:t>emplacement/volume des modèles DOCX ;</w:t>
      </w:r>
    </w:p>
    <w:p>
      <w:pPr>
        <w:pStyle w:val="ListBullet"/>
      </w:pPr>
      <w:r>
        <w:rPr>
          <w:b w:val="0"/>
        </w:rPr>
        <w:t>emplacement source des paies et responsable DSI ;</w:t>
      </w:r>
    </w:p>
    <w:p>
      <w:pPr>
        <w:pStyle w:val="ListBullet"/>
      </w:pPr>
      <w:r>
        <w:rPr>
          <w:b w:val="0"/>
        </w:rPr>
        <w:t>fonctionnement Caddy/DNS/certificats ;</w:t>
      </w:r>
    </w:p>
    <w:p>
      <w:pPr>
        <w:pStyle w:val="ListBullet"/>
      </w:pPr>
      <w:r>
        <w:rPr>
          <w:b w:val="0"/>
        </w:rPr>
        <w:t>comptes administrateurs et procédure d’attribution des droits ;</w:t>
      </w:r>
    </w:p>
    <w:p>
      <w:pPr>
        <w:pStyle w:val="ListBullet"/>
      </w:pPr>
      <w:r>
        <w:rPr>
          <w:b w:val="0"/>
        </w:rPr>
        <w:t>anomalies connues et décisions métier ;</w:t>
      </w:r>
    </w:p>
    <w:p>
      <w:pPr>
        <w:pStyle w:val="ListBullet"/>
      </w:pPr>
      <w:r>
        <w:rPr>
          <w:b w:val="0"/>
        </w:rPr>
        <w:t>calendrier des alertes et destinataires ;</w:t>
      </w:r>
    </w:p>
    <w:p>
      <w:pPr>
        <w:pStyle w:val="ListBullet"/>
      </w:pPr>
      <w:r>
        <w:rPr>
          <w:b w:val="0"/>
        </w:rPr>
        <w:t>procédure de déploiement et rollback.</w:t>
      </w:r>
    </w:p>
    <w:p>
      <w:pPr>
        <w:pStyle w:val="Heading2"/>
        <w:keepNext/>
        <w:keepLines/>
      </w:pPr>
      <w:r>
        <w:rPr>
          <w:b w:val="0"/>
        </w:rPr>
        <w:t>Démonstration de passation</w:t>
      </w:r>
    </w:p>
    <w:p>
      <w:pPr>
        <w:spacing w:after="50"/>
        <w:ind w:left="312" w:hanging="227"/>
      </w:pPr>
      <w:r>
        <w:rPr>
          <w:b/>
          <w:color w:val="1E6FA8"/>
        </w:rPr>
        <w:t xml:space="preserve">1. </w:t>
      </w:r>
      <w:r>
        <w:rPr>
          <w:b w:val="0"/>
        </w:rPr>
        <w:t>Connexion SSO et connexion locale de secours.</w:t>
      </w:r>
    </w:p>
    <w:p>
      <w:pPr>
        <w:spacing w:after="50"/>
        <w:ind w:left="312" w:hanging="227"/>
      </w:pPr>
      <w:r>
        <w:rPr>
          <w:b/>
          <w:color w:val="1E6FA8"/>
        </w:rPr>
        <w:t xml:space="preserve">2. </w:t>
      </w:r>
      <w:r>
        <w:rPr>
          <w:b w:val="0"/>
        </w:rPr>
        <w:t xml:space="preserve">Lecture d’un salarié et explication </w:t>
      </w:r>
      <w:r>
        <w:rPr>
          <w:rFonts w:ascii="Aptos Mono" w:hAnsi="Aptos Mono"/>
          <w:color w:val="1E6FA8"/>
          <w:sz w:val="16"/>
        </w:rPr>
        <w:t>id</w:t>
      </w:r>
      <w:r>
        <w:rPr>
          <w:b w:val="0"/>
        </w:rPr>
        <w:t xml:space="preserve">, </w:t>
      </w:r>
      <w:r>
        <w:rPr>
          <w:rFonts w:ascii="Aptos Mono" w:hAnsi="Aptos Mono"/>
          <w:color w:val="1E6FA8"/>
          <w:sz w:val="16"/>
        </w:rPr>
        <w:t>COS</w:t>
      </w:r>
      <w:r>
        <w:rPr>
          <w:b w:val="0"/>
        </w:rPr>
        <w:t xml:space="preserve">, </w:t>
      </w:r>
      <w:r>
        <w:rPr>
          <w:rFonts w:ascii="Aptos Mono" w:hAnsi="Aptos Mono"/>
          <w:color w:val="1E6FA8"/>
          <w:sz w:val="16"/>
        </w:rPr>
        <w:t>Matricule</w:t>
      </w:r>
      <w:r>
        <w:rPr>
          <w:b w:val="0"/>
        </w:rPr>
        <w:t>.</w:t>
      </w:r>
    </w:p>
    <w:p>
      <w:pPr>
        <w:spacing w:after="50"/>
        <w:ind w:left="312" w:hanging="227"/>
      </w:pPr>
      <w:r>
        <w:rPr>
          <w:b/>
          <w:color w:val="1E6FA8"/>
        </w:rPr>
        <w:t xml:space="preserve">3. </w:t>
      </w:r>
      <w:r>
        <w:rPr>
          <w:b w:val="0"/>
        </w:rPr>
        <w:t>Contrat, avenant et calcul actif.</w:t>
      </w:r>
    </w:p>
    <w:p>
      <w:pPr>
        <w:spacing w:after="50"/>
        <w:ind w:left="312" w:hanging="227"/>
      </w:pPr>
      <w:r>
        <w:rPr>
          <w:b/>
          <w:color w:val="1E6FA8"/>
        </w:rPr>
        <w:t xml:space="preserve">4. </w:t>
      </w:r>
      <w:r>
        <w:rPr>
          <w:b w:val="0"/>
        </w:rPr>
        <w:t>Habilitation d’un utilisateur avec un scope limité.</w:t>
      </w:r>
    </w:p>
    <w:p>
      <w:pPr>
        <w:spacing w:after="50"/>
        <w:ind w:left="312" w:hanging="227"/>
      </w:pPr>
      <w:r>
        <w:rPr>
          <w:b/>
          <w:color w:val="1E6FA8"/>
        </w:rPr>
        <w:t xml:space="preserve">5. </w:t>
      </w:r>
      <w:r>
        <w:rPr>
          <w:b w:val="0"/>
        </w:rPr>
        <w:t>Import/version/activation d’un modèle DOCX de test.</w:t>
      </w:r>
    </w:p>
    <w:p>
      <w:pPr>
        <w:spacing w:after="50"/>
        <w:ind w:left="312" w:hanging="227"/>
      </w:pPr>
      <w:r>
        <w:rPr>
          <w:b/>
          <w:color w:val="1E6FA8"/>
        </w:rPr>
        <w:t xml:space="preserve">6. </w:t>
      </w:r>
      <w:r>
        <w:rPr>
          <w:b w:val="0"/>
        </w:rPr>
        <w:t>Génération d’un document et aperçu PDF.</w:t>
      </w:r>
    </w:p>
    <w:p>
      <w:pPr>
        <w:spacing w:after="50"/>
        <w:ind w:left="312" w:hanging="227"/>
      </w:pPr>
      <w:r>
        <w:rPr>
          <w:b/>
          <w:color w:val="1E6FA8"/>
        </w:rPr>
        <w:t xml:space="preserve">7. </w:t>
      </w:r>
      <w:r>
        <w:rPr>
          <w:b w:val="0"/>
        </w:rPr>
        <w:t>Extraction d’une fiche de paie de test.</w:t>
      </w:r>
    </w:p>
    <w:p>
      <w:pPr>
        <w:spacing w:after="50"/>
        <w:ind w:left="312" w:hanging="227"/>
      </w:pPr>
      <w:r>
        <w:rPr>
          <w:b/>
          <w:color w:val="1E6FA8"/>
        </w:rPr>
        <w:t xml:space="preserve">8. </w:t>
      </w:r>
      <w:r>
        <w:rPr>
          <w:b w:val="0"/>
        </w:rPr>
        <w:t>Création d’une procédure et lecture de son historique.</w:t>
      </w:r>
    </w:p>
    <w:p>
      <w:pPr>
        <w:spacing w:after="50"/>
        <w:ind w:left="312" w:hanging="227"/>
      </w:pPr>
      <w:r>
        <w:rPr>
          <w:b/>
          <w:color w:val="1E6FA8"/>
        </w:rPr>
        <w:t xml:space="preserve">9. </w:t>
      </w:r>
      <w:r>
        <w:rPr>
          <w:b w:val="0"/>
        </w:rPr>
        <w:t>Consultation d’un état RH à une date passée.</w:t>
      </w:r>
    </w:p>
    <w:p>
      <w:pPr>
        <w:spacing w:after="50"/>
        <w:ind w:left="312" w:hanging="227"/>
      </w:pPr>
      <w:r>
        <w:rPr>
          <w:b/>
          <w:color w:val="1E6FA8"/>
        </w:rPr>
        <w:t xml:space="preserve">10. </w:t>
      </w:r>
      <w:r>
        <w:rPr>
          <w:b w:val="0"/>
        </w:rPr>
        <w:t>Lecture des logs et restauration d’une sauvegarde de test.</w:t>
      </w:r>
    </w:p>
    <w:p>
      <w:pPr>
        <w:pStyle w:val="Heading2"/>
        <w:keepNext/>
        <w:keepLines/>
      </w:pPr>
      <w:r>
        <w:rPr>
          <w:b w:val="0"/>
        </w:rPr>
        <w:t>Avant chaque mise en production</w:t>
      </w:r>
    </w:p>
    <w:p>
      <w:pPr>
        <w:pStyle w:val="ListBullet"/>
      </w:pPr>
      <w:r>
        <w:rPr>
          <w:b w:val="0"/>
        </w:rPr>
        <w:t>PR revue et commit cible identifié ;</w:t>
      </w:r>
    </w:p>
    <w:p>
      <w:pPr>
        <w:pStyle w:val="ListBullet"/>
      </w:pPr>
      <w:r>
        <w:rPr>
          <w:b w:val="0"/>
        </w:rPr>
        <w:t>build backend/frontend réussi ;</w:t>
      </w:r>
    </w:p>
    <w:p>
      <w:pPr>
        <w:pStyle w:val="ListBullet"/>
      </w:pPr>
      <w:r>
        <w:rPr>
          <w:b w:val="0"/>
        </w:rPr>
        <w:t>tests pertinents exécutés manuellement tant qu’ils ne sont pas obligatoires en CI ;</w:t>
      </w:r>
    </w:p>
    <w:p>
      <w:pPr>
        <w:pStyle w:val="ListBullet"/>
      </w:pPr>
      <w:r>
        <w:rPr>
          <w:b w:val="0"/>
        </w:rPr>
        <w:t>dump MySQL et archives fichiers créés, hashés et localisés ;</w:t>
      </w:r>
    </w:p>
    <w:p>
      <w:pPr>
        <w:pStyle w:val="ListBullet"/>
      </w:pPr>
      <w:r>
        <w:rPr>
          <w:b w:val="0"/>
        </w:rPr>
        <w:t>migrations relues sur une copie ;</w:t>
      </w:r>
    </w:p>
    <w:p>
      <w:pPr>
        <w:pStyle w:val="ListBullet"/>
      </w:pPr>
      <w:r>
        <w:rPr>
          <w:b w:val="0"/>
        </w:rPr>
        <w:t>variables et Redirect URI vérifiées ;</w:t>
      </w:r>
    </w:p>
    <w:p>
      <w:pPr>
        <w:pStyle w:val="ListBullet"/>
      </w:pPr>
      <w:r>
        <w:rPr>
          <w:b w:val="0"/>
        </w:rPr>
        <w:t>fenêtre, responsable et plan de rollback connus ;</w:t>
      </w:r>
    </w:p>
    <w:p>
      <w:pPr>
        <w:pStyle w:val="ListBullet"/>
      </w:pPr>
      <w:r>
        <w:rPr>
          <w:b w:val="0"/>
        </w:rPr>
        <w:t>scheduler désactivé pendant une migration si nécessaire ;</w:t>
      </w:r>
    </w:p>
    <w:p>
      <w:pPr>
        <w:pStyle w:val="ListBullet"/>
      </w:pPr>
      <w:r>
        <w:rPr>
          <w:b w:val="0"/>
        </w:rPr>
        <w:t>recette fonctionnelle préparée.</w:t>
      </w:r>
    </w:p>
    <w:p>
      <w:pPr>
        <w:pStyle w:val="Heading2"/>
        <w:keepNext/>
        <w:keepLines/>
      </w:pPr>
      <w:r>
        <w:rPr>
          <w:b w:val="0"/>
        </w:rPr>
        <w:t>Après chaque mise en production</w:t>
      </w:r>
    </w:p>
    <w:p>
      <w:pPr>
        <w:pStyle w:val="ListBullet"/>
      </w:pPr>
      <w:r>
        <w:rPr>
          <w:b w:val="0"/>
        </w:rPr>
        <w:t>services sains ;</w:t>
      </w:r>
    </w:p>
    <w:p>
      <w:pPr>
        <w:pStyle w:val="ListBullet"/>
      </w:pPr>
      <w:r>
        <w:rPr>
          <w:b w:val="0"/>
        </w:rPr>
        <w:t>base réellement utilisée vérifiée depuis le conteneur ;</w:t>
      </w:r>
    </w:p>
    <w:p>
      <w:pPr>
        <w:pStyle w:val="ListBullet"/>
      </w:pPr>
      <w:r>
        <w:rPr>
          <w:b w:val="0"/>
        </w:rPr>
        <w:t>logs sans boucle d’erreur ;</w:t>
      </w:r>
    </w:p>
    <w:p>
      <w:pPr>
        <w:pStyle w:val="ListBullet"/>
      </w:pPr>
      <w:r>
        <w:rPr>
          <w:b w:val="0"/>
        </w:rPr>
        <w:t>SSO testé ;</w:t>
      </w:r>
    </w:p>
    <w:p>
      <w:pPr>
        <w:pStyle w:val="ListBullet"/>
      </w:pPr>
      <w:r>
        <w:rPr>
          <w:b w:val="0"/>
        </w:rPr>
        <w:t>compte limité testé ;</w:t>
      </w:r>
    </w:p>
    <w:p>
      <w:pPr>
        <w:pStyle w:val="ListBullet"/>
      </w:pPr>
      <w:r>
        <w:rPr>
          <w:b w:val="0"/>
        </w:rPr>
        <w:t>compteur actif et échantillon de salariés vérifiés ;</w:t>
      </w:r>
    </w:p>
    <w:p>
      <w:pPr>
        <w:pStyle w:val="ListBullet"/>
      </w:pPr>
      <w:r>
        <w:rPr>
          <w:b w:val="0"/>
        </w:rPr>
        <w:t>documents et paies testés ;</w:t>
      </w:r>
    </w:p>
    <w:p>
      <w:pPr>
        <w:pStyle w:val="ListBullet"/>
      </w:pPr>
      <w:r>
        <w:rPr>
          <w:b w:val="0"/>
        </w:rPr>
        <w:t>scheduler remis dans le mode décidé ;</w:t>
      </w:r>
    </w:p>
    <w:p>
      <w:pPr>
        <w:pStyle w:val="ListBullet"/>
      </w:pPr>
      <w:r>
        <w:rPr>
          <w:b w:val="0"/>
        </w:rPr>
        <w:t>résultat, heure et commit consignés.</w:t>
      </w:r>
    </w:p>
    <w:p>
      <w:pPr>
        <w:pStyle w:val="Heading2"/>
        <w:keepNext/>
        <w:keepLines/>
      </w:pPr>
      <w:r>
        <w:rPr>
          <w:b w:val="0"/>
        </w:rPr>
        <w:t>Questions ouvertes à formaliser avec l’organisation</w:t>
      </w:r>
    </w:p>
    <w:p>
      <w:pPr>
        <w:pStyle w:val="ListBullet"/>
      </w:pPr>
      <w:r>
        <w:rPr>
          <w:b w:val="0"/>
        </w:rPr>
        <w:t>Qui est propriétaire fonctionnel de la règle “salarié actif” ?</w:t>
      </w:r>
    </w:p>
    <w:p>
      <w:pPr>
        <w:pStyle w:val="ListBullet"/>
      </w:pPr>
      <w:r>
        <w:rPr>
          <w:b w:val="0"/>
        </w:rPr>
        <w:t>Les 11 visites médicales orphelines doivent-elles être rapprochées ou archivées ?</w:t>
      </w:r>
    </w:p>
    <w:p>
      <w:pPr>
        <w:pStyle w:val="ListBullet"/>
      </w:pPr>
      <w:r>
        <w:rPr>
          <w:b w:val="0"/>
        </w:rPr>
        <w:t>Les doublons de matricule restent-ils autorisés entre établissements à long terme ?</w:t>
      </w:r>
    </w:p>
    <w:p>
      <w:pPr>
        <w:pStyle w:val="ListBullet"/>
      </w:pPr>
      <w:r>
        <w:rPr>
          <w:b w:val="0"/>
        </w:rPr>
        <w:t>Quelle rétention légale et technique pour bulletins et communications ?</w:t>
      </w:r>
    </w:p>
    <w:p>
      <w:pPr>
        <w:pStyle w:val="ListBullet"/>
      </w:pPr>
      <w:r>
        <w:rPr>
          <w:b w:val="0"/>
        </w:rPr>
        <w:t>Qui renouvelle le secret Entra et à quelle échéance ?</w:t>
      </w:r>
    </w:p>
    <w:p>
      <w:pPr>
        <w:pStyle w:val="ListBullet"/>
      </w:pPr>
      <w:r>
        <w:rPr>
          <w:b w:val="0"/>
        </w:rPr>
        <w:t>Qui reçoit les alertes d’exploitation ?</w:t>
      </w:r>
    </w:p>
    <w:p>
      <w:pPr>
        <w:pStyle w:val="ListBullet"/>
      </w:pPr>
      <w:r>
        <w:rPr>
          <w:b w:val="0"/>
        </w:rPr>
        <w:t>Quand les tests backend deviennent-ils obligatoires dans la CI ?</w:t>
      </w:r>
    </w:p>
    <w:p>
      <w:pPr>
        <w:pStyle w:val="ListBullet"/>
      </w:pPr>
      <w:r>
        <w:rPr>
          <w:b w:val="0"/>
        </w:rPr>
        <w:t>Quel objectif de restauration : délai maximal et perte de données maximale ?</w:t>
      </w:r>
    </w:p>
    <w:p>
      <w:pPr>
        <w:pStyle w:val="Heading2"/>
        <w:keepNext/>
        <w:keepLines/>
      </w:pPr>
      <w:r>
        <w:rPr>
          <w:b w:val="0"/>
        </w:rPr>
        <w:t>Critère de passation terminée</w:t>
      </w:r>
    </w:p>
    <w:p>
      <w:r>
        <w:rPr>
          <w:b w:val="0"/>
        </w:rPr>
        <w:t>La passation n’est pas terminée lorsque les fichiers ont été envoyés. Elle l’est lorsque le repreneur sait reconstruire un environnement, restaurer les trois stockages, expliquer la sécurité, modifier une règle avec tests, déployer avec rollback et diagnostiquer les incidents courants sans dépendre de l’auteur initial.</w:t>
      </w:r>
    </w:p>
    <w:p>
      <w:pPr>
        <w:pStyle w:val="Heading1"/>
        <w:keepNext/>
        <w:keepLines/>
        <w:pageBreakBefore/>
      </w:pPr>
      <w:r>
        <w:rPr>
          <w:b w:val="0"/>
        </w:rPr>
        <w:t>13. Inventaire technique de la version analysée</w:t>
      </w:r>
    </w:p>
    <w:p>
      <w:pPr>
        <w:keepNext/>
        <w:spacing w:after="100"/>
      </w:pPr>
      <w:r>
        <w:rPr>
          <w:color w:val="D8A928"/>
          <w:sz w:val="20"/>
        </w:rPr>
        <w:t>━━━━</w:t>
      </w:r>
    </w:p>
    <w:p>
      <w:pPr>
        <w:pStyle w:val="Heading2"/>
        <w:keepNext/>
        <w:keepLines/>
      </w:pPr>
      <w:r>
        <w:rPr>
          <w:b w:val="0"/>
        </w:rPr>
        <w:t>Volumétrie du code</w:t>
      </w:r>
    </w:p>
    <w:tbl>
      <w:tblPr>
        <w:tblW w:type="auto" w:w="0"/>
        <w:jc w:val="center"/>
        <w:tblLayout w:type="autofit"/>
        <w:tblLook w:firstColumn="1" w:firstRow="1" w:lastColumn="0" w:lastRow="0" w:noHBand="0" w:noVBand="1" w:val="04A0"/>
        <w:tblBorders>
          <w:top w:val="single" w:sz="5" w:color="C8D4DC"/>
          <w:left w:val="single" w:sz="5" w:color="C8D4DC"/>
          <w:bottom w:val="single" w:sz="5" w:color="C8D4DC"/>
          <w:right w:val="single" w:sz="5" w:color="C8D4DC"/>
          <w:insideH w:val="single" w:sz="5" w:color="C8D4DC"/>
          <w:insideV w:val="single" w:sz="5" w:color="C8D4DC"/>
        </w:tblBorders>
      </w:tblPr>
      <w:tblGrid>
        <w:gridCol w:w="5074"/>
        <w:gridCol w:w="5074"/>
      </w:tblGrid>
      <w:tr>
        <w:trPr>
          <w:cantSplit/>
          <w:tblHeader w:val="true"/>
        </w:trPr>
        <w:tc>
          <w:tcPr>
            <w:tcW w:type="dxa" w:w="5074"/>
            <w:vAlign w:val="center"/>
            <w:tcMar>
              <w:top w:w="90" w:type="dxa"/>
              <w:start w:w="110" w:type="dxa"/>
              <w:bottom w:w="90" w:type="dxa"/>
              <w:end w:w="110" w:type="dxa"/>
            </w:tcMar>
            <w:shd w:fill="17324D"/>
          </w:tcPr>
          <w:p>
            <w:pPr>
              <w:spacing w:after="0"/>
            </w:pPr>
            <w:r>
              <w:rPr>
                <w:b/>
                <w:color w:val="FFFFFF"/>
                <w:sz w:val="16"/>
              </w:rPr>
              <w:t>Élément</w:t>
            </w:r>
          </w:p>
        </w:tc>
        <w:tc>
          <w:tcPr>
            <w:tcW w:type="dxa" w:w="5074"/>
            <w:vAlign w:val="center"/>
            <w:tcMar>
              <w:top w:w="90" w:type="dxa"/>
              <w:start w:w="110" w:type="dxa"/>
              <w:bottom w:w="90" w:type="dxa"/>
              <w:end w:w="110" w:type="dxa"/>
            </w:tcMar>
            <w:shd w:fill="17324D"/>
          </w:tcPr>
          <w:p>
            <w:pPr>
              <w:spacing w:after="0"/>
            </w:pPr>
            <w:r>
              <w:rPr>
                <w:b/>
                <w:color w:val="FFFFFF"/>
                <w:sz w:val="16"/>
              </w:rPr>
              <w:t>Valeur observée</w:t>
            </w:r>
          </w:p>
        </w:tc>
      </w:tr>
      <w:tr>
        <w:trPr>
          <w:cantSplit/>
        </w:trPr>
        <w:tc>
          <w:tcPr>
            <w:tcW w:type="dxa" w:w="5074"/>
            <w:vAlign w:val="center"/>
            <w:tcMar>
              <w:top w:w="90" w:type="dxa"/>
              <w:start w:w="110" w:type="dxa"/>
              <w:bottom w:w="90" w:type="dxa"/>
              <w:end w:w="110" w:type="dxa"/>
            </w:tcMar>
            <w:shd w:fill="FFFFFF"/>
          </w:tcPr>
          <w:p>
            <w:pPr>
              <w:spacing w:after="0"/>
            </w:pPr>
            <w:r>
              <w:rPr>
                <w:b w:val="0"/>
                <w:sz w:val="15"/>
              </w:rPr>
              <w:t xml:space="preserve">Fichiers de routes backend </w:t>
            </w:r>
            <w:r>
              <w:rPr>
                <w:rFonts w:ascii="Aptos Mono" w:hAnsi="Aptos Mono"/>
                <w:color w:val="1E6FA8"/>
                <w:sz w:val="15"/>
              </w:rPr>
              <w:t>route.ts</w:t>
            </w:r>
          </w:p>
        </w:tc>
        <w:tc>
          <w:tcPr>
            <w:tcW w:type="dxa" w:w="5074"/>
            <w:vAlign w:val="center"/>
            <w:tcMar>
              <w:top w:w="90" w:type="dxa"/>
              <w:start w:w="110" w:type="dxa"/>
              <w:bottom w:w="90" w:type="dxa"/>
              <w:end w:w="110" w:type="dxa"/>
            </w:tcMar>
            <w:shd w:fill="FFFFFF"/>
          </w:tcPr>
          <w:p>
            <w:pPr>
              <w:spacing w:after="0"/>
            </w:pPr>
            <w:r>
              <w:rPr>
                <w:b w:val="0"/>
                <w:sz w:val="15"/>
              </w:rPr>
              <w:t>99</w:t>
            </w:r>
          </w:p>
        </w:tc>
      </w:tr>
      <w:tr>
        <w:trPr>
          <w:cantSplit/>
        </w:trPr>
        <w:tc>
          <w:tcPr>
            <w:tcW w:type="dxa" w:w="5074"/>
            <w:vAlign w:val="center"/>
            <w:tcMar>
              <w:top w:w="90" w:type="dxa"/>
              <w:start w:w="110" w:type="dxa"/>
              <w:bottom w:w="90" w:type="dxa"/>
              <w:end w:w="110" w:type="dxa"/>
            </w:tcMar>
            <w:shd w:fill="F7FAFC"/>
          </w:tcPr>
          <w:p>
            <w:pPr>
              <w:spacing w:after="0"/>
            </w:pPr>
            <w:r>
              <w:rPr>
                <w:b w:val="0"/>
                <w:sz w:val="15"/>
              </w:rPr>
              <w:t>Chemins OpenAPI</w:t>
            </w:r>
          </w:p>
        </w:tc>
        <w:tc>
          <w:tcPr>
            <w:tcW w:type="dxa" w:w="5074"/>
            <w:vAlign w:val="center"/>
            <w:tcMar>
              <w:top w:w="90" w:type="dxa"/>
              <w:start w:w="110" w:type="dxa"/>
              <w:bottom w:w="90" w:type="dxa"/>
              <w:end w:w="110" w:type="dxa"/>
            </w:tcMar>
            <w:shd w:fill="F7FAFC"/>
          </w:tcPr>
          <w:p>
            <w:pPr>
              <w:spacing w:after="0"/>
            </w:pPr>
            <w:r>
              <w:rPr>
                <w:b w:val="0"/>
                <w:sz w:val="15"/>
              </w:rPr>
              <w:t>94</w:t>
            </w:r>
          </w:p>
        </w:tc>
      </w:tr>
      <w:tr>
        <w:trPr>
          <w:cantSplit/>
        </w:trPr>
        <w:tc>
          <w:tcPr>
            <w:tcW w:type="dxa" w:w="5074"/>
            <w:vAlign w:val="center"/>
            <w:tcMar>
              <w:top w:w="90" w:type="dxa"/>
              <w:start w:w="110" w:type="dxa"/>
              <w:bottom w:w="90" w:type="dxa"/>
              <w:end w:w="110" w:type="dxa"/>
            </w:tcMar>
            <w:shd w:fill="FFFFFF"/>
          </w:tcPr>
          <w:p>
            <w:pPr>
              <w:spacing w:after="0"/>
            </w:pPr>
            <w:r>
              <w:rPr>
                <w:b w:val="0"/>
                <w:sz w:val="15"/>
              </w:rPr>
              <w:t>Opérations OpenAPI</w:t>
            </w:r>
          </w:p>
        </w:tc>
        <w:tc>
          <w:tcPr>
            <w:tcW w:type="dxa" w:w="5074"/>
            <w:vAlign w:val="center"/>
            <w:tcMar>
              <w:top w:w="90" w:type="dxa"/>
              <w:start w:w="110" w:type="dxa"/>
              <w:bottom w:w="90" w:type="dxa"/>
              <w:end w:w="110" w:type="dxa"/>
            </w:tcMar>
            <w:shd w:fill="FFFFFF"/>
          </w:tcPr>
          <w:p>
            <w:pPr>
              <w:spacing w:after="0"/>
            </w:pPr>
            <w:r>
              <w:rPr>
                <w:b w:val="0"/>
                <w:sz w:val="15"/>
              </w:rPr>
              <w:t>159</w:t>
            </w:r>
          </w:p>
        </w:tc>
      </w:tr>
      <w:tr>
        <w:trPr>
          <w:cantSplit/>
        </w:trPr>
        <w:tc>
          <w:tcPr>
            <w:tcW w:type="dxa" w:w="5074"/>
            <w:vAlign w:val="center"/>
            <w:tcMar>
              <w:top w:w="90" w:type="dxa"/>
              <w:start w:w="110" w:type="dxa"/>
              <w:bottom w:w="90" w:type="dxa"/>
              <w:end w:w="110" w:type="dxa"/>
            </w:tcMar>
            <w:shd w:fill="F7FAFC"/>
          </w:tcPr>
          <w:p>
            <w:pPr>
              <w:spacing w:after="0"/>
            </w:pPr>
            <w:r>
              <w:rPr>
                <w:b w:val="0"/>
                <w:sz w:val="15"/>
              </w:rPr>
              <w:t>Services backend</w:t>
            </w:r>
          </w:p>
        </w:tc>
        <w:tc>
          <w:tcPr>
            <w:tcW w:type="dxa" w:w="5074"/>
            <w:vAlign w:val="center"/>
            <w:tcMar>
              <w:top w:w="90" w:type="dxa"/>
              <w:start w:w="110" w:type="dxa"/>
              <w:bottom w:w="90" w:type="dxa"/>
              <w:end w:w="110" w:type="dxa"/>
            </w:tcMar>
            <w:shd w:fill="F7FAFC"/>
          </w:tcPr>
          <w:p>
            <w:pPr>
              <w:spacing w:after="0"/>
            </w:pPr>
            <w:r>
              <w:rPr>
                <w:b w:val="0"/>
                <w:sz w:val="15"/>
              </w:rPr>
              <w:t>34</w:t>
            </w:r>
          </w:p>
        </w:tc>
      </w:tr>
      <w:tr>
        <w:trPr>
          <w:cantSplit/>
        </w:trPr>
        <w:tc>
          <w:tcPr>
            <w:tcW w:type="dxa" w:w="5074"/>
            <w:vAlign w:val="center"/>
            <w:tcMar>
              <w:top w:w="90" w:type="dxa"/>
              <w:start w:w="110" w:type="dxa"/>
              <w:bottom w:w="90" w:type="dxa"/>
              <w:end w:w="110" w:type="dxa"/>
            </w:tcMar>
            <w:shd w:fill="FFFFFF"/>
          </w:tcPr>
          <w:p>
            <w:pPr>
              <w:spacing w:after="0"/>
            </w:pPr>
            <w:r>
              <w:rPr>
                <w:b w:val="0"/>
                <w:sz w:val="15"/>
              </w:rPr>
              <w:t>Fichiers de test</w:t>
            </w:r>
          </w:p>
        </w:tc>
        <w:tc>
          <w:tcPr>
            <w:tcW w:type="dxa" w:w="5074"/>
            <w:vAlign w:val="center"/>
            <w:tcMar>
              <w:top w:w="90" w:type="dxa"/>
              <w:start w:w="110" w:type="dxa"/>
              <w:bottom w:w="90" w:type="dxa"/>
              <w:end w:w="110" w:type="dxa"/>
            </w:tcMar>
            <w:shd w:fill="FFFFFF"/>
          </w:tcPr>
          <w:p>
            <w:pPr>
              <w:spacing w:after="0"/>
            </w:pPr>
            <w:r>
              <w:rPr>
                <w:b w:val="0"/>
                <w:sz w:val="15"/>
              </w:rPr>
              <w:t>environ 81</w:t>
            </w:r>
          </w:p>
        </w:tc>
      </w:tr>
      <w:tr>
        <w:trPr>
          <w:cantSplit/>
        </w:trPr>
        <w:tc>
          <w:tcPr>
            <w:tcW w:type="dxa" w:w="5074"/>
            <w:vAlign w:val="center"/>
            <w:tcMar>
              <w:top w:w="90" w:type="dxa"/>
              <w:start w:w="110" w:type="dxa"/>
              <w:bottom w:w="90" w:type="dxa"/>
              <w:end w:w="110" w:type="dxa"/>
            </w:tcMar>
            <w:shd w:fill="F7FAFC"/>
          </w:tcPr>
          <w:p>
            <w:pPr>
              <w:spacing w:after="0"/>
            </w:pPr>
            <w:r>
              <w:rPr>
                <w:b w:val="0"/>
                <w:sz w:val="15"/>
              </w:rPr>
              <w:t>Modèles Prisma</w:t>
            </w:r>
          </w:p>
        </w:tc>
        <w:tc>
          <w:tcPr>
            <w:tcW w:type="dxa" w:w="5074"/>
            <w:vAlign w:val="center"/>
            <w:tcMar>
              <w:top w:w="90" w:type="dxa"/>
              <w:start w:w="110" w:type="dxa"/>
              <w:bottom w:w="90" w:type="dxa"/>
              <w:end w:w="110" w:type="dxa"/>
            </w:tcMar>
            <w:shd w:fill="F7FAFC"/>
          </w:tcPr>
          <w:p>
            <w:pPr>
              <w:spacing w:after="0"/>
            </w:pPr>
            <w:r>
              <w:rPr>
                <w:b w:val="0"/>
                <w:sz w:val="15"/>
              </w:rPr>
              <w:t>environ 68</w:t>
            </w:r>
          </w:p>
        </w:tc>
      </w:tr>
      <w:tr>
        <w:trPr>
          <w:cantSplit/>
        </w:trPr>
        <w:tc>
          <w:tcPr>
            <w:tcW w:type="dxa" w:w="5074"/>
            <w:vAlign w:val="center"/>
            <w:tcMar>
              <w:top w:w="90" w:type="dxa"/>
              <w:start w:w="110" w:type="dxa"/>
              <w:bottom w:w="90" w:type="dxa"/>
              <w:end w:w="110" w:type="dxa"/>
            </w:tcMar>
            <w:shd w:fill="FFFFFF"/>
          </w:tcPr>
          <w:p>
            <w:pPr>
              <w:spacing w:after="0"/>
            </w:pPr>
            <w:r>
              <w:rPr>
                <w:b w:val="0"/>
                <w:sz w:val="15"/>
              </w:rPr>
              <w:t>Migrations Prisma</w:t>
            </w:r>
          </w:p>
        </w:tc>
        <w:tc>
          <w:tcPr>
            <w:tcW w:type="dxa" w:w="5074"/>
            <w:vAlign w:val="center"/>
            <w:tcMar>
              <w:top w:w="90" w:type="dxa"/>
              <w:start w:w="110" w:type="dxa"/>
              <w:bottom w:w="90" w:type="dxa"/>
              <w:end w:w="110" w:type="dxa"/>
            </w:tcMar>
            <w:shd w:fill="FFFFFF"/>
          </w:tcPr>
          <w:p>
            <w:pPr>
              <w:spacing w:after="0"/>
            </w:pPr>
            <w:r>
              <w:rPr>
                <w:b w:val="0"/>
                <w:sz w:val="15"/>
              </w:rPr>
              <w:t>19</w:t>
            </w:r>
          </w:p>
        </w:tc>
      </w:tr>
    </w:tbl>
    <w:p>
      <w:pPr>
        <w:spacing w:after="0"/>
      </w:pPr>
    </w:p>
    <w:p>
      <w:r>
        <w:rPr>
          <w:b w:val="0"/>
        </w:rPr>
        <w:t>Ces nombres sont des repères au 31 août 2026. Ils doivent être régénérés après évolution du dépôt.</w:t>
      </w:r>
    </w:p>
    <w:p>
      <w:pPr>
        <w:pStyle w:val="Heading2"/>
        <w:keepNext/>
        <w:keepLines/>
      </w:pPr>
      <w:r>
        <w:rPr>
          <w:b w:val="0"/>
        </w:rPr>
        <w:t>Pages frontend majeures</w:t>
      </w:r>
    </w:p>
    <w:p>
      <w:pPr>
        <w:pStyle w:val="ListBullet"/>
      </w:pPr>
      <w:r>
        <w:rPr>
          <w:b w:val="0"/>
        </w:rPr>
        <w:t>connexion ;</w:t>
      </w:r>
    </w:p>
    <w:p>
      <w:pPr>
        <w:pStyle w:val="ListBullet"/>
      </w:pPr>
      <w:r>
        <w:rPr>
          <w:b w:val="0"/>
        </w:rPr>
        <w:t>tableau de bord ;</w:t>
      </w:r>
    </w:p>
    <w:p>
      <w:pPr>
        <w:pStyle w:val="ListBullet"/>
      </w:pPr>
      <w:r>
        <w:rPr>
          <w:b w:val="0"/>
        </w:rPr>
        <w:t>salariés et fiche détaillée ;</w:t>
      </w:r>
    </w:p>
    <w:p>
      <w:pPr>
        <w:pStyle w:val="ListBullet"/>
      </w:pPr>
      <w:r>
        <w:rPr>
          <w:b w:val="0"/>
        </w:rPr>
        <w:t>contrats ;</w:t>
      </w:r>
    </w:p>
    <w:p>
      <w:pPr>
        <w:pStyle w:val="ListBullet"/>
      </w:pPr>
      <w:r>
        <w:rPr>
          <w:b w:val="0"/>
        </w:rPr>
        <w:t>absences ;</w:t>
      </w:r>
    </w:p>
    <w:p>
      <w:pPr>
        <w:pStyle w:val="ListBullet"/>
      </w:pPr>
      <w:r>
        <w:rPr>
          <w:b w:val="0"/>
        </w:rPr>
        <w:t>documents et états RH ;</w:t>
      </w:r>
    </w:p>
    <w:p>
      <w:pPr>
        <w:pStyle w:val="ListBullet"/>
      </w:pPr>
      <w:r>
        <w:rPr>
          <w:b w:val="0"/>
        </w:rPr>
        <w:t>impression des salariés en cours ;</w:t>
      </w:r>
    </w:p>
    <w:p>
      <w:pPr>
        <w:pStyle w:val="ListBullet"/>
      </w:pPr>
      <w:r>
        <w:rPr>
          <w:b w:val="0"/>
        </w:rPr>
        <w:t>paramètres et administration ;</w:t>
      </w:r>
    </w:p>
    <w:p>
      <w:pPr>
        <w:pStyle w:val="ListBullet"/>
      </w:pPr>
      <w:r>
        <w:rPr>
          <w:b w:val="0"/>
        </w:rPr>
        <w:t>configuration des campagnes d’alertes.</w:t>
      </w:r>
    </w:p>
    <w:p>
      <w:pPr>
        <w:pStyle w:val="Heading2"/>
        <w:keepNext/>
        <w:keepLines/>
      </w:pPr>
      <w:r>
        <w:rPr>
          <w:b w:val="0"/>
        </w:rPr>
        <w:t>Groupes d’API</w:t>
      </w:r>
    </w:p>
    <w:tbl>
      <w:tblPr>
        <w:tblW w:type="auto" w:w="0"/>
        <w:jc w:val="center"/>
        <w:tblLayout w:type="autofit"/>
        <w:tblLook w:firstColumn="1" w:firstRow="1" w:lastColumn="0" w:lastRow="0" w:noHBand="0" w:noVBand="1" w:val="04A0"/>
        <w:tblBorders>
          <w:top w:val="single" w:sz="5" w:color="C8D4DC"/>
          <w:left w:val="single" w:sz="5" w:color="C8D4DC"/>
          <w:bottom w:val="single" w:sz="5" w:color="C8D4DC"/>
          <w:right w:val="single" w:sz="5" w:color="C8D4DC"/>
          <w:insideH w:val="single" w:sz="5" w:color="C8D4DC"/>
          <w:insideV w:val="single" w:sz="5" w:color="C8D4DC"/>
        </w:tblBorders>
      </w:tblPr>
      <w:tblGrid>
        <w:gridCol w:w="5074"/>
        <w:gridCol w:w="5074"/>
      </w:tblGrid>
      <w:tr>
        <w:trPr>
          <w:cantSplit/>
          <w:tblHeader w:val="true"/>
        </w:trPr>
        <w:tc>
          <w:tcPr>
            <w:tcW w:type="dxa" w:w="5074"/>
            <w:vAlign w:val="center"/>
            <w:tcMar>
              <w:top w:w="90" w:type="dxa"/>
              <w:start w:w="110" w:type="dxa"/>
              <w:bottom w:w="90" w:type="dxa"/>
              <w:end w:w="110" w:type="dxa"/>
            </w:tcMar>
            <w:shd w:fill="17324D"/>
          </w:tcPr>
          <w:p>
            <w:pPr>
              <w:spacing w:after="0"/>
            </w:pPr>
            <w:r>
              <w:rPr>
                <w:b/>
                <w:color w:val="FFFFFF"/>
                <w:sz w:val="16"/>
              </w:rPr>
              <w:t>Préfixe</w:t>
            </w:r>
          </w:p>
        </w:tc>
        <w:tc>
          <w:tcPr>
            <w:tcW w:type="dxa" w:w="5074"/>
            <w:vAlign w:val="center"/>
            <w:tcMar>
              <w:top w:w="90" w:type="dxa"/>
              <w:start w:w="110" w:type="dxa"/>
              <w:bottom w:w="90" w:type="dxa"/>
              <w:end w:w="110" w:type="dxa"/>
            </w:tcMar>
            <w:shd w:fill="17324D"/>
          </w:tcPr>
          <w:p>
            <w:pPr>
              <w:spacing w:after="0"/>
            </w:pPr>
            <w:r>
              <w:rPr>
                <w:b/>
                <w:color w:val="FFFFFF"/>
                <w:sz w:val="16"/>
              </w:rPr>
              <w:t>Domaine</w:t>
            </w:r>
          </w:p>
        </w:tc>
      </w:tr>
      <w:tr>
        <w:trPr>
          <w:cantSplit/>
        </w:trPr>
        <w:tc>
          <w:tcPr>
            <w:tcW w:type="dxa" w:w="5074"/>
            <w:vAlign w:val="center"/>
            <w:tcMar>
              <w:top w:w="90" w:type="dxa"/>
              <w:start w:w="110" w:type="dxa"/>
              <w:bottom w:w="90" w:type="dxa"/>
              <w:end w:w="110" w:type="dxa"/>
            </w:tcMar>
            <w:shd w:fill="FFFFFF"/>
          </w:tcPr>
          <w:p>
            <w:pPr>
              <w:spacing w:after="0"/>
            </w:pPr>
            <w:r>
              <w:rPr>
                <w:rFonts w:ascii="Aptos Mono" w:hAnsi="Aptos Mono"/>
                <w:color w:val="1E6FA8"/>
                <w:sz w:val="15"/>
              </w:rPr>
              <w:t>/api/auth</w:t>
            </w:r>
          </w:p>
        </w:tc>
        <w:tc>
          <w:tcPr>
            <w:tcW w:type="dxa" w:w="5074"/>
            <w:vAlign w:val="center"/>
            <w:tcMar>
              <w:top w:w="90" w:type="dxa"/>
              <w:start w:w="110" w:type="dxa"/>
              <w:bottom w:w="90" w:type="dxa"/>
              <w:end w:w="110" w:type="dxa"/>
            </w:tcMar>
            <w:shd w:fill="FFFFFF"/>
          </w:tcPr>
          <w:p>
            <w:pPr>
              <w:spacing w:after="0"/>
            </w:pPr>
            <w:r>
              <w:rPr>
                <w:b w:val="0"/>
                <w:sz w:val="15"/>
              </w:rPr>
              <w:t>login local, logout, utilisateur courant, SSO Microsoft</w:t>
            </w:r>
          </w:p>
        </w:tc>
      </w:tr>
      <w:tr>
        <w:trPr>
          <w:cantSplit/>
        </w:trPr>
        <w:tc>
          <w:tcPr>
            <w:tcW w:type="dxa" w:w="5074"/>
            <w:vAlign w:val="center"/>
            <w:tcMar>
              <w:top w:w="90" w:type="dxa"/>
              <w:start w:w="110" w:type="dxa"/>
              <w:bottom w:w="90" w:type="dxa"/>
              <w:end w:w="110" w:type="dxa"/>
            </w:tcMar>
            <w:shd w:fill="F7FAFC"/>
          </w:tcPr>
          <w:p>
            <w:pPr>
              <w:spacing w:after="0"/>
            </w:pPr>
            <w:r>
              <w:rPr>
                <w:rFonts w:ascii="Aptos Mono" w:hAnsi="Aptos Mono"/>
                <w:color w:val="1E6FA8"/>
                <w:sz w:val="15"/>
              </w:rPr>
              <w:t>/api/employes</w:t>
            </w:r>
          </w:p>
        </w:tc>
        <w:tc>
          <w:tcPr>
            <w:tcW w:type="dxa" w:w="5074"/>
            <w:vAlign w:val="center"/>
            <w:tcMar>
              <w:top w:w="90" w:type="dxa"/>
              <w:start w:w="110" w:type="dxa"/>
              <w:bottom w:w="90" w:type="dxa"/>
              <w:end w:w="110" w:type="dxa"/>
            </w:tcMar>
            <w:shd w:fill="F7FAFC"/>
          </w:tcPr>
          <w:p>
            <w:pPr>
              <w:spacing w:after="0"/>
            </w:pPr>
            <w:r>
              <w:rPr>
                <w:b w:val="0"/>
                <w:sz w:val="15"/>
              </w:rPr>
              <w:t>salariés et sous-ressources</w:t>
            </w:r>
          </w:p>
        </w:tc>
      </w:tr>
      <w:tr>
        <w:trPr>
          <w:cantSplit/>
        </w:trPr>
        <w:tc>
          <w:tcPr>
            <w:tcW w:type="dxa" w:w="5074"/>
            <w:vAlign w:val="center"/>
            <w:tcMar>
              <w:top w:w="90" w:type="dxa"/>
              <w:start w:w="110" w:type="dxa"/>
              <w:bottom w:w="90" w:type="dxa"/>
              <w:end w:w="110" w:type="dxa"/>
            </w:tcMar>
            <w:shd w:fill="FFFFFF"/>
          </w:tcPr>
          <w:p>
            <w:pPr>
              <w:spacing w:after="0"/>
            </w:pPr>
            <w:r>
              <w:rPr>
                <w:rFonts w:ascii="Aptos Mono" w:hAnsi="Aptos Mono"/>
                <w:color w:val="1E6FA8"/>
                <w:sz w:val="15"/>
              </w:rPr>
              <w:t>/api/contrats</w:t>
            </w:r>
            <w:r>
              <w:rPr>
                <w:b w:val="0"/>
                <w:sz w:val="15"/>
              </w:rPr>
              <w:t xml:space="preserve">, </w:t>
            </w:r>
            <w:r>
              <w:rPr>
                <w:rFonts w:ascii="Aptos Mono" w:hAnsi="Aptos Mono"/>
                <w:color w:val="1E6FA8"/>
                <w:sz w:val="15"/>
              </w:rPr>
              <w:t>/api/avenants</w:t>
            </w:r>
          </w:p>
        </w:tc>
        <w:tc>
          <w:tcPr>
            <w:tcW w:type="dxa" w:w="5074"/>
            <w:vAlign w:val="center"/>
            <w:tcMar>
              <w:top w:w="90" w:type="dxa"/>
              <w:start w:w="110" w:type="dxa"/>
              <w:bottom w:w="90" w:type="dxa"/>
              <w:end w:w="110" w:type="dxa"/>
            </w:tcMar>
            <w:shd w:fill="FFFFFF"/>
          </w:tcPr>
          <w:p>
            <w:pPr>
              <w:spacing w:after="0"/>
            </w:pPr>
            <w:r>
              <w:rPr>
                <w:b w:val="0"/>
                <w:sz w:val="15"/>
              </w:rPr>
              <w:t>contrats et avenants</w:t>
            </w:r>
          </w:p>
        </w:tc>
      </w:tr>
      <w:tr>
        <w:trPr>
          <w:cantSplit/>
        </w:trPr>
        <w:tc>
          <w:tcPr>
            <w:tcW w:type="dxa" w:w="5074"/>
            <w:vAlign w:val="center"/>
            <w:tcMar>
              <w:top w:w="90" w:type="dxa"/>
              <w:start w:w="110" w:type="dxa"/>
              <w:bottom w:w="90" w:type="dxa"/>
              <w:end w:w="110" w:type="dxa"/>
            </w:tcMar>
            <w:shd w:fill="F7FAFC"/>
          </w:tcPr>
          <w:p>
            <w:pPr>
              <w:spacing w:after="0"/>
            </w:pPr>
            <w:r>
              <w:rPr>
                <w:rFonts w:ascii="Aptos Mono" w:hAnsi="Aptos Mono"/>
                <w:color w:val="1E6FA8"/>
                <w:sz w:val="15"/>
              </w:rPr>
              <w:t>/api/absences</w:t>
            </w:r>
            <w:r>
              <w:rPr>
                <w:b w:val="0"/>
                <w:sz w:val="15"/>
              </w:rPr>
              <w:t xml:space="preserve">, </w:t>
            </w:r>
            <w:r>
              <w:rPr>
                <w:rFonts w:ascii="Aptos Mono" w:hAnsi="Aptos Mono"/>
                <w:color w:val="1E6FA8"/>
                <w:sz w:val="15"/>
              </w:rPr>
              <w:t>/api/visites-medicales</w:t>
            </w:r>
            <w:r>
              <w:rPr>
                <w:b w:val="0"/>
                <w:sz w:val="15"/>
              </w:rPr>
              <w:t xml:space="preserve">, </w:t>
            </w:r>
            <w:r>
              <w:rPr>
                <w:rFonts w:ascii="Aptos Mono" w:hAnsi="Aptos Mono"/>
                <w:color w:val="1E6FA8"/>
                <w:sz w:val="15"/>
              </w:rPr>
              <w:t>/api/disciplinaires</w:t>
            </w:r>
          </w:p>
        </w:tc>
        <w:tc>
          <w:tcPr>
            <w:tcW w:type="dxa" w:w="5074"/>
            <w:vAlign w:val="center"/>
            <w:tcMar>
              <w:top w:w="90" w:type="dxa"/>
              <w:start w:w="110" w:type="dxa"/>
              <w:bottom w:w="90" w:type="dxa"/>
              <w:end w:w="110" w:type="dxa"/>
            </w:tcMar>
            <w:shd w:fill="F7FAFC"/>
          </w:tcPr>
          <w:p>
            <w:pPr>
              <w:spacing w:after="0"/>
            </w:pPr>
            <w:r>
              <w:rPr>
                <w:b w:val="0"/>
                <w:sz w:val="15"/>
              </w:rPr>
              <w:t>suivi RH</w:t>
            </w:r>
          </w:p>
        </w:tc>
      </w:tr>
      <w:tr>
        <w:trPr>
          <w:cantSplit/>
        </w:trPr>
        <w:tc>
          <w:tcPr>
            <w:tcW w:type="dxa" w:w="5074"/>
            <w:vAlign w:val="center"/>
            <w:tcMar>
              <w:top w:w="90" w:type="dxa"/>
              <w:start w:w="110" w:type="dxa"/>
              <w:bottom w:w="90" w:type="dxa"/>
              <w:end w:w="110" w:type="dxa"/>
            </w:tcMar>
            <w:shd w:fill="FFFFFF"/>
          </w:tcPr>
          <w:p>
            <w:pPr>
              <w:spacing w:after="0"/>
            </w:pPr>
            <w:r>
              <w:rPr>
                <w:rFonts w:ascii="Aptos Mono" w:hAnsi="Aptos Mono"/>
                <w:color w:val="1E6FA8"/>
                <w:sz w:val="15"/>
              </w:rPr>
              <w:t>/api/impressions</w:t>
            </w:r>
          </w:p>
        </w:tc>
        <w:tc>
          <w:tcPr>
            <w:tcW w:type="dxa" w:w="5074"/>
            <w:vAlign w:val="center"/>
            <w:tcMar>
              <w:top w:w="90" w:type="dxa"/>
              <w:start w:w="110" w:type="dxa"/>
              <w:bottom w:w="90" w:type="dxa"/>
              <w:end w:w="110" w:type="dxa"/>
            </w:tcMar>
            <w:shd w:fill="FFFFFF"/>
          </w:tcPr>
          <w:p>
            <w:pPr>
              <w:spacing w:after="0"/>
            </w:pPr>
            <w:r>
              <w:rPr>
                <w:b w:val="0"/>
                <w:sz w:val="15"/>
              </w:rPr>
              <w:t>documents, modèles, signataires et états</w:t>
            </w:r>
          </w:p>
        </w:tc>
      </w:tr>
      <w:tr>
        <w:trPr>
          <w:cantSplit/>
        </w:trPr>
        <w:tc>
          <w:tcPr>
            <w:tcW w:type="dxa" w:w="5074"/>
            <w:vAlign w:val="center"/>
            <w:tcMar>
              <w:top w:w="90" w:type="dxa"/>
              <w:start w:w="110" w:type="dxa"/>
              <w:bottom w:w="90" w:type="dxa"/>
              <w:end w:w="110" w:type="dxa"/>
            </w:tcMar>
            <w:shd w:fill="F7FAFC"/>
          </w:tcPr>
          <w:p>
            <w:pPr>
              <w:spacing w:after="0"/>
            </w:pPr>
            <w:r>
              <w:rPr>
                <w:rFonts w:ascii="Aptos Mono" w:hAnsi="Aptos Mono"/>
                <w:color w:val="1E6FA8"/>
                <w:sz w:val="15"/>
              </w:rPr>
              <w:t>/api/fiches-paie</w:t>
            </w:r>
          </w:p>
        </w:tc>
        <w:tc>
          <w:tcPr>
            <w:tcW w:type="dxa" w:w="5074"/>
            <w:vAlign w:val="center"/>
            <w:tcMar>
              <w:top w:w="90" w:type="dxa"/>
              <w:start w:w="110" w:type="dxa"/>
              <w:bottom w:w="90" w:type="dxa"/>
              <w:end w:w="110" w:type="dxa"/>
            </w:tcMar>
            <w:shd w:fill="F7FAFC"/>
          </w:tcPr>
          <w:p>
            <w:pPr>
              <w:spacing w:after="0"/>
            </w:pPr>
            <w:r>
              <w:rPr>
                <w:b w:val="0"/>
                <w:sz w:val="15"/>
              </w:rPr>
              <w:t>périodes disponibles et extraction salarié</w:t>
            </w:r>
          </w:p>
        </w:tc>
      </w:tr>
      <w:tr>
        <w:trPr>
          <w:cantSplit/>
        </w:trPr>
        <w:tc>
          <w:tcPr>
            <w:tcW w:type="dxa" w:w="5074"/>
            <w:vAlign w:val="center"/>
            <w:tcMar>
              <w:top w:w="90" w:type="dxa"/>
              <w:start w:w="110" w:type="dxa"/>
              <w:bottom w:w="90" w:type="dxa"/>
              <w:end w:w="110" w:type="dxa"/>
            </w:tcMar>
            <w:shd w:fill="FFFFFF"/>
          </w:tcPr>
          <w:p>
            <w:pPr>
              <w:spacing w:after="0"/>
            </w:pPr>
            <w:r>
              <w:rPr>
                <w:rFonts w:ascii="Aptos Mono" w:hAnsi="Aptos Mono"/>
                <w:color w:val="1E6FA8"/>
                <w:sz w:val="15"/>
              </w:rPr>
              <w:t>/api/procedures</w:t>
            </w:r>
          </w:p>
        </w:tc>
        <w:tc>
          <w:tcPr>
            <w:tcW w:type="dxa" w:w="5074"/>
            <w:vAlign w:val="center"/>
            <w:tcMar>
              <w:top w:w="90" w:type="dxa"/>
              <w:start w:w="110" w:type="dxa"/>
              <w:bottom w:w="90" w:type="dxa"/>
              <w:end w:w="110" w:type="dxa"/>
            </w:tcMar>
            <w:shd w:fill="FFFFFF"/>
          </w:tcPr>
          <w:p>
            <w:pPr>
              <w:spacing w:after="0"/>
            </w:pPr>
            <w:r>
              <w:rPr>
                <w:b w:val="0"/>
                <w:sz w:val="15"/>
              </w:rPr>
              <w:t>demandes, suite, PDF et envoi RH</w:t>
            </w:r>
          </w:p>
        </w:tc>
      </w:tr>
      <w:tr>
        <w:trPr>
          <w:cantSplit/>
        </w:trPr>
        <w:tc>
          <w:tcPr>
            <w:tcW w:type="dxa" w:w="5074"/>
            <w:vAlign w:val="center"/>
            <w:tcMar>
              <w:top w:w="90" w:type="dxa"/>
              <w:start w:w="110" w:type="dxa"/>
              <w:bottom w:w="90" w:type="dxa"/>
              <w:end w:w="110" w:type="dxa"/>
            </w:tcMar>
            <w:shd w:fill="F7FAFC"/>
          </w:tcPr>
          <w:p>
            <w:pPr>
              <w:spacing w:after="0"/>
            </w:pPr>
            <w:r>
              <w:rPr>
                <w:rFonts w:ascii="Aptos Mono" w:hAnsi="Aptos Mono"/>
                <w:color w:val="1E6FA8"/>
                <w:sz w:val="15"/>
              </w:rPr>
              <w:t>/api/alertes-mails</w:t>
            </w:r>
          </w:p>
        </w:tc>
        <w:tc>
          <w:tcPr>
            <w:tcW w:type="dxa" w:w="5074"/>
            <w:vAlign w:val="center"/>
            <w:tcMar>
              <w:top w:w="90" w:type="dxa"/>
              <w:start w:w="110" w:type="dxa"/>
              <w:bottom w:w="90" w:type="dxa"/>
              <w:end w:w="110" w:type="dxa"/>
            </w:tcMar>
            <w:shd w:fill="F7FAFC"/>
          </w:tcPr>
          <w:p>
            <w:pPr>
              <w:spacing w:after="0"/>
            </w:pPr>
            <w:r>
              <w:rPr>
                <w:b w:val="0"/>
                <w:sz w:val="15"/>
              </w:rPr>
              <w:t>aperçu et tests</w:t>
            </w:r>
          </w:p>
        </w:tc>
      </w:tr>
      <w:tr>
        <w:trPr>
          <w:cantSplit/>
        </w:trPr>
        <w:tc>
          <w:tcPr>
            <w:tcW w:type="dxa" w:w="5074"/>
            <w:vAlign w:val="center"/>
            <w:tcMar>
              <w:top w:w="90" w:type="dxa"/>
              <w:start w:w="110" w:type="dxa"/>
              <w:bottom w:w="90" w:type="dxa"/>
              <w:end w:w="110" w:type="dxa"/>
            </w:tcMar>
            <w:shd w:fill="FFFFFF"/>
          </w:tcPr>
          <w:p>
            <w:pPr>
              <w:spacing w:after="0"/>
            </w:pPr>
            <w:r>
              <w:rPr>
                <w:rFonts w:ascii="Aptos Mono" w:hAnsi="Aptos Mono"/>
                <w:color w:val="1E6FA8"/>
                <w:sz w:val="15"/>
              </w:rPr>
              <w:t>/api/admin</w:t>
            </w:r>
          </w:p>
        </w:tc>
        <w:tc>
          <w:tcPr>
            <w:tcW w:type="dxa" w:w="5074"/>
            <w:vAlign w:val="center"/>
            <w:tcMar>
              <w:top w:w="90" w:type="dxa"/>
              <w:start w:w="110" w:type="dxa"/>
              <w:bottom w:w="90" w:type="dxa"/>
              <w:end w:w="110" w:type="dxa"/>
            </w:tcMar>
            <w:shd w:fill="FFFFFF"/>
          </w:tcPr>
          <w:p>
            <w:pPr>
              <w:spacing w:after="0"/>
            </w:pPr>
            <w:r>
              <w:rPr>
                <w:b w:val="0"/>
                <w:sz w:val="15"/>
              </w:rPr>
              <w:t>utilisateurs, droits et paramètres sensibles</w:t>
            </w:r>
          </w:p>
        </w:tc>
      </w:tr>
      <w:tr>
        <w:trPr>
          <w:cantSplit/>
        </w:trPr>
        <w:tc>
          <w:tcPr>
            <w:tcW w:type="dxa" w:w="5074"/>
            <w:vAlign w:val="center"/>
            <w:tcMar>
              <w:top w:w="90" w:type="dxa"/>
              <w:start w:w="110" w:type="dxa"/>
              <w:bottom w:w="90" w:type="dxa"/>
              <w:end w:w="110" w:type="dxa"/>
            </w:tcMar>
            <w:shd w:fill="F7FAFC"/>
          </w:tcPr>
          <w:p>
            <w:pPr>
              <w:spacing w:after="0"/>
            </w:pPr>
            <w:r>
              <w:rPr>
                <w:rFonts w:ascii="Aptos Mono" w:hAnsi="Aptos Mono"/>
                <w:color w:val="1E6FA8"/>
                <w:sz w:val="15"/>
              </w:rPr>
              <w:t>/api/health</w:t>
            </w:r>
            <w:r>
              <w:rPr>
                <w:b w:val="0"/>
                <w:sz w:val="15"/>
              </w:rPr>
              <w:t xml:space="preserve">, </w:t>
            </w:r>
            <w:r>
              <w:rPr>
                <w:rFonts w:ascii="Aptos Mono" w:hAnsi="Aptos Mono"/>
                <w:color w:val="1E6FA8"/>
                <w:sz w:val="15"/>
              </w:rPr>
              <w:t>/api/openapi</w:t>
            </w:r>
          </w:p>
        </w:tc>
        <w:tc>
          <w:tcPr>
            <w:tcW w:type="dxa" w:w="5074"/>
            <w:vAlign w:val="center"/>
            <w:tcMar>
              <w:top w:w="90" w:type="dxa"/>
              <w:start w:w="110" w:type="dxa"/>
              <w:bottom w:w="90" w:type="dxa"/>
              <w:end w:w="110" w:type="dxa"/>
            </w:tcMar>
            <w:shd w:fill="F7FAFC"/>
          </w:tcPr>
          <w:p>
            <w:pPr>
              <w:spacing w:after="0"/>
            </w:pPr>
            <w:r>
              <w:rPr>
                <w:b w:val="0"/>
                <w:sz w:val="15"/>
              </w:rPr>
              <w:t>exploitation et documentation</w:t>
            </w:r>
          </w:p>
        </w:tc>
      </w:tr>
    </w:tbl>
    <w:p>
      <w:pPr>
        <w:spacing w:after="0"/>
      </w:pPr>
    </w:p>
    <w:p>
      <w:pPr>
        <w:pStyle w:val="Heading2"/>
        <w:keepNext/>
        <w:keepLines/>
      </w:pPr>
      <w:r>
        <w:rPr>
          <w:b w:val="0"/>
        </w:rPr>
        <w:t>Migrations Prisma présentes</w:t>
      </w:r>
    </w:p>
    <w:p>
      <w:r>
        <w:rPr>
          <w:b w:val="0"/>
        </w:rPr>
        <w:t xml:space="preserve">La série analysée commence par </w:t>
      </w:r>
      <w:r>
        <w:rPr>
          <w:rFonts w:ascii="Aptos Mono" w:hAnsi="Aptos Mono"/>
          <w:color w:val="1E6FA8"/>
          <w:sz w:val="16"/>
        </w:rPr>
        <w:t>20260526_add_actif</w:t>
      </w:r>
      <w:r>
        <w:rPr>
          <w:b w:val="0"/>
        </w:rPr>
        <w:t xml:space="preserve"> et se poursuit avec les scopes d’accès, l’historique des alertes, les compteurs, modèles documentaires, procédures, communications, signatures, destinataires et corrections associées jusqu’au 28 août 2026.</w:t>
      </w:r>
    </w:p>
    <w:p>
      <w:pPr>
        <w:keepNext/>
      </w:pPr>
      <w:r>
        <w:rPr>
          <w:b w:val="0"/>
        </w:rPr>
        <w:t>Toujours prendre la liste réelle avec :</w:t>
      </w:r>
    </w:p>
    <w:tbl>
      <w:tblPr>
        <w:tblW w:type="auto" w:w="0"/>
        <w:jc w:val="center"/>
        <w:tblLayout w:type="autofit"/>
        <w:tblLook w:firstColumn="1" w:firstRow="1" w:lastColumn="0" w:lastRow="0" w:noHBand="0" w:noVBand="1" w:val="04A0"/>
        <w:tblBorders>
          <w:top w:val="single" w:sz="5" w:color="B7CCD8"/>
          <w:left w:val="single" w:sz="5" w:color="B7CCD8"/>
          <w:bottom w:val="single" w:sz="5" w:color="B7CCD8"/>
          <w:right w:val="single" w:sz="5" w:color="B7CCD8"/>
          <w:insideH w:val="single" w:sz="5" w:color="B7CCD8"/>
          <w:insideV w:val="single" w:sz="5" w:color="B7CCD8"/>
        </w:tblBorders>
      </w:tblPr>
      <w:tblGrid>
        <w:gridCol w:w="10148"/>
      </w:tblGrid>
      <w:tr>
        <w:trPr>
          <w:cantSplit/>
        </w:trPr>
        <w:tc>
          <w:tcPr>
            <w:tcW w:type="dxa" w:w="10148"/>
            <w:shd w:fill="F3F7FA"/>
            <w:tcMar>
              <w:top w:w="100" w:type="dxa"/>
              <w:start w:w="130" w:type="dxa"/>
              <w:bottom w:w="100" w:type="dxa"/>
              <w:end w:w="130" w:type="dxa"/>
            </w:tcMar>
          </w:tcPr>
          <w:p>
            <w:pPr>
              <w:pStyle w:val="CodeBlock"/>
              <w:keepLines/>
            </w:pPr>
            <w:r>
              <w:t>find backend/backend_envie2e/prisma/migrations -mindepth 1 -maxdepth 1 -type d -printf '%f\n' | sort</w:t>
            </w:r>
          </w:p>
        </w:tc>
      </w:tr>
    </w:tbl>
    <w:p>
      <w:pPr>
        <w:spacing w:after="0"/>
      </w:pPr>
    </w:p>
    <w:p>
      <w:pPr>
        <w:pStyle w:val="Heading2"/>
        <w:keepNext/>
        <w:keepLines/>
      </w:pPr>
      <w:r>
        <w:rPr>
          <w:b w:val="0"/>
        </w:rPr>
        <w:t>Fichiers de configuration à connaître</w:t>
      </w:r>
    </w:p>
    <w:p>
      <w:pPr>
        <w:pStyle w:val="ListBullet"/>
      </w:pPr>
      <w:r>
        <w:rPr>
          <w:rFonts w:ascii="Aptos Mono" w:hAnsi="Aptos Mono"/>
          <w:color w:val="1E6FA8"/>
          <w:sz w:val="16"/>
        </w:rPr>
        <w:t>docker-compose.yml</w:t>
      </w:r>
      <w:r>
        <w:rPr>
          <w:b w:val="0"/>
        </w:rPr>
        <w:t xml:space="preserve"> : services et volumes communs ;</w:t>
      </w:r>
    </w:p>
    <w:p>
      <w:pPr>
        <w:pStyle w:val="ListBullet"/>
      </w:pPr>
      <w:r>
        <w:rPr>
          <w:rFonts w:ascii="Aptos Mono" w:hAnsi="Aptos Mono"/>
          <w:color w:val="1E6FA8"/>
          <w:sz w:val="16"/>
        </w:rPr>
        <w:t>docker-compose.prod.yml</w:t>
      </w:r>
      <w:r>
        <w:rPr>
          <w:b w:val="0"/>
        </w:rPr>
        <w:t xml:space="preserve"> : Caddy et ports de production ;</w:t>
      </w:r>
    </w:p>
    <w:p>
      <w:pPr>
        <w:pStyle w:val="ListBullet"/>
      </w:pPr>
      <w:r>
        <w:rPr>
          <w:rFonts w:ascii="Aptos Mono" w:hAnsi="Aptos Mono"/>
          <w:color w:val="1E6FA8"/>
          <w:sz w:val="16"/>
        </w:rPr>
        <w:t>Caddyfile</w:t>
      </w:r>
      <w:r>
        <w:rPr>
          <w:b w:val="0"/>
        </w:rPr>
        <w:t xml:space="preserve"> : domaine et reverse proxy ;</w:t>
      </w:r>
    </w:p>
    <w:p>
      <w:pPr>
        <w:pStyle w:val="ListBullet"/>
      </w:pPr>
      <w:r>
        <w:rPr>
          <w:rFonts w:ascii="Aptos Mono" w:hAnsi="Aptos Mono"/>
          <w:color w:val="1E6FA8"/>
          <w:sz w:val="16"/>
        </w:rPr>
        <w:t>.env.example</w:t>
      </w:r>
      <w:r>
        <w:rPr>
          <w:b w:val="0"/>
        </w:rPr>
        <w:t xml:space="preserve"> et </w:t>
      </w:r>
      <w:r>
        <w:rPr>
          <w:rFonts w:ascii="Aptos Mono" w:hAnsi="Aptos Mono"/>
          <w:color w:val="1E6FA8"/>
          <w:sz w:val="16"/>
        </w:rPr>
        <w:t>.env.production.example</w:t>
      </w:r>
      <w:r>
        <w:rPr>
          <w:b w:val="0"/>
        </w:rPr>
        <w:t xml:space="preserve"> : contrats de configuration ;</w:t>
      </w:r>
    </w:p>
    <w:p>
      <w:pPr>
        <w:pStyle w:val="ListBullet"/>
      </w:pPr>
      <w:r>
        <w:rPr>
          <w:rFonts w:ascii="Aptos Mono" w:hAnsi="Aptos Mono"/>
          <w:color w:val="1E6FA8"/>
          <w:sz w:val="16"/>
        </w:rPr>
        <w:t>.github/workflows/ci.yml</w:t>
      </w:r>
      <w:r>
        <w:rPr>
          <w:b w:val="0"/>
        </w:rPr>
        <w:t xml:space="preserve"> : compilation CI ;</w:t>
      </w:r>
    </w:p>
    <w:p>
      <w:pPr>
        <w:pStyle w:val="ListBullet"/>
      </w:pPr>
      <w:r>
        <w:rPr>
          <w:rFonts w:ascii="Aptos Mono" w:hAnsi="Aptos Mono"/>
          <w:color w:val="1E6FA8"/>
          <w:sz w:val="16"/>
        </w:rPr>
        <w:t>backend/backend_envie2e/prisma/schema.prisma</w:t>
      </w:r>
      <w:r>
        <w:rPr>
          <w:b w:val="0"/>
        </w:rPr>
        <w:t xml:space="preserve"> : modèle de données ;</w:t>
      </w:r>
    </w:p>
    <w:p>
      <w:pPr>
        <w:pStyle w:val="ListBullet"/>
      </w:pPr>
      <w:r>
        <w:rPr>
          <w:rFonts w:ascii="Aptos Mono" w:hAnsi="Aptos Mono"/>
          <w:color w:val="1E6FA8"/>
          <w:sz w:val="16"/>
        </w:rPr>
        <w:t>backend/backend_envie2e/package.json</w:t>
      </w:r>
      <w:r>
        <w:rPr>
          <w:b w:val="0"/>
        </w:rPr>
        <w:t xml:space="preserve"> et </w:t>
      </w:r>
      <w:r>
        <w:rPr>
          <w:rFonts w:ascii="Aptos Mono" w:hAnsi="Aptos Mono"/>
          <w:color w:val="1E6FA8"/>
          <w:sz w:val="16"/>
        </w:rPr>
        <w:t>frontend/package.json</w:t>
      </w:r>
      <w:r>
        <w:rPr>
          <w:b w:val="0"/>
        </w:rPr>
        <w:t xml:space="preserve"> : commandes et versions.</w:t>
      </w:r>
    </w:p>
    <w:p>
      <w:pPr>
        <w:pStyle w:val="Heading2"/>
        <w:keepNext/>
        <w:keepLines/>
      </w:pPr>
      <w:r>
        <w:rPr>
          <w:b w:val="0"/>
        </w:rPr>
        <w:t>Limitations et dettes connues</w:t>
      </w:r>
    </w:p>
    <w:p>
      <w:pPr>
        <w:pStyle w:val="ListBullet"/>
      </w:pPr>
      <w:r>
        <w:rPr>
          <w:b w:val="0"/>
        </w:rPr>
        <w:t>tests backend présents mais commande désactivée dans la CI analysée ;</w:t>
      </w:r>
    </w:p>
    <w:p>
      <w:pPr>
        <w:pStyle w:val="ListBullet"/>
      </w:pPr>
      <w:r>
        <w:rPr>
          <w:b w:val="0"/>
        </w:rPr>
        <w:t>domaine SSO autorisé codé en dur ;</w:t>
      </w:r>
    </w:p>
    <w:p>
      <w:pPr>
        <w:pStyle w:val="ListBullet"/>
      </w:pPr>
      <w:r>
        <w:rPr>
          <w:b w:val="0"/>
        </w:rPr>
        <w:t>compatibilité temporaire avec des mots de passe locaux en clair ;</w:t>
      </w:r>
    </w:p>
    <w:p>
      <w:pPr>
        <w:pStyle w:val="ListBullet"/>
      </w:pPr>
      <w:r>
        <w:rPr>
          <w:b w:val="0"/>
        </w:rPr>
        <w:t>11 visites médicales historiques orphelines dans la candidate connue ;</w:t>
      </w:r>
    </w:p>
    <w:p>
      <w:pPr>
        <w:pStyle w:val="ListBullet"/>
      </w:pPr>
      <w:r>
        <w:rPr>
          <w:b w:val="0"/>
        </w:rPr>
        <w:t>plusieurs documents historiques coexistent avec le nouveau moteur de modèles ;</w:t>
      </w:r>
    </w:p>
    <w:p>
      <w:pPr>
        <w:pStyle w:val="ListBullet"/>
      </w:pPr>
      <w:r>
        <w:rPr>
          <w:b w:val="0"/>
        </w:rPr>
        <w:t>migrations Prisma à baseliner avec prudence sur les bases héritées ;</w:t>
      </w:r>
    </w:p>
    <w:p>
      <w:pPr>
        <w:pStyle w:val="ListBullet"/>
      </w:pPr>
      <w:r>
        <w:rPr>
          <w:b w:val="0"/>
        </w:rPr>
        <w:t>dépendance à LibreOffice pour les aperçus PDF ;</w:t>
      </w:r>
    </w:p>
    <w:p>
      <w:pPr>
        <w:pStyle w:val="ListBullet"/>
      </w:pPr>
      <w:r>
        <w:rPr>
          <w:b w:val="0"/>
        </w:rPr>
        <w:t>dépendance à la couche texte des PDF de paie.</w:t>
      </w:r>
    </w:p>
    <w:p>
      <w:pPr>
        <w:pStyle w:val="Heading2"/>
        <w:keepNext/>
        <w:keepLines/>
      </w:pPr>
      <w:r>
        <w:rPr>
          <w:b w:val="0"/>
        </w:rPr>
        <w:t>Prochaines améliorations recommandées</w:t>
      </w:r>
    </w:p>
    <w:p>
      <w:pPr>
        <w:spacing w:after="50"/>
        <w:ind w:left="312" w:hanging="227"/>
      </w:pPr>
      <w:r>
        <w:rPr>
          <w:b/>
          <w:color w:val="1E6FA8"/>
        </w:rPr>
        <w:t xml:space="preserve">1. </w:t>
      </w:r>
      <w:r>
        <w:rPr>
          <w:b w:val="0"/>
        </w:rPr>
        <w:t>Activer progressivement les tests unitaires en CI.</w:t>
      </w:r>
    </w:p>
    <w:p>
      <w:pPr>
        <w:spacing w:after="50"/>
        <w:ind w:left="312" w:hanging="227"/>
      </w:pPr>
      <w:r>
        <w:rPr>
          <w:b/>
          <w:color w:val="1E6FA8"/>
        </w:rPr>
        <w:t xml:space="preserve">2. </w:t>
      </w:r>
      <w:r>
        <w:rPr>
          <w:b w:val="0"/>
        </w:rPr>
        <w:t>Déplacer le domaine SSO dans une configuration réellement utilisée.</w:t>
      </w:r>
    </w:p>
    <w:p>
      <w:pPr>
        <w:spacing w:after="50"/>
        <w:ind w:left="312" w:hanging="227"/>
      </w:pPr>
      <w:r>
        <w:rPr>
          <w:b/>
          <w:color w:val="1E6FA8"/>
        </w:rPr>
        <w:t xml:space="preserve">3. </w:t>
      </w:r>
      <w:r>
        <w:rPr>
          <w:b w:val="0"/>
        </w:rPr>
        <w:t>Supprimer la comparaison des mots de passe en clair après migration des comptes.</w:t>
      </w:r>
    </w:p>
    <w:p>
      <w:pPr>
        <w:spacing w:after="50"/>
        <w:ind w:left="312" w:hanging="227"/>
      </w:pPr>
      <w:r>
        <w:rPr>
          <w:b/>
          <w:color w:val="1E6FA8"/>
        </w:rPr>
        <w:t xml:space="preserve">4. </w:t>
      </w:r>
      <w:r>
        <w:rPr>
          <w:b w:val="0"/>
        </w:rPr>
        <w:t>Ajouter une supervision formelle du scheduler et des erreurs Graph.</w:t>
      </w:r>
    </w:p>
    <w:p>
      <w:pPr>
        <w:spacing w:after="50"/>
        <w:ind w:left="312" w:hanging="227"/>
      </w:pPr>
      <w:r>
        <w:rPr>
          <w:b/>
          <w:color w:val="1E6FA8"/>
        </w:rPr>
        <w:t xml:space="preserve">5. </w:t>
      </w:r>
      <w:r>
        <w:rPr>
          <w:b w:val="0"/>
        </w:rPr>
        <w:t>Automatiser sauvegarde et test de restauration des modèles DOCX.</w:t>
      </w:r>
    </w:p>
    <w:p>
      <w:pPr>
        <w:spacing w:after="50"/>
        <w:ind w:left="312" w:hanging="227"/>
      </w:pPr>
      <w:r>
        <w:rPr>
          <w:b/>
          <w:color w:val="1E6FA8"/>
        </w:rPr>
        <w:t xml:space="preserve">6. </w:t>
      </w:r>
      <w:r>
        <w:rPr>
          <w:b w:val="0"/>
        </w:rPr>
        <w:t>Décider du traitement des visites médicales orphelines.</w:t>
      </w:r>
    </w:p>
    <w:p>
      <w:pPr>
        <w:spacing w:after="50"/>
        <w:ind w:left="312" w:hanging="227"/>
      </w:pPr>
      <w:r>
        <w:rPr>
          <w:b/>
          <w:color w:val="1E6FA8"/>
        </w:rPr>
        <w:t xml:space="preserve">7. </w:t>
      </w:r>
      <w:r>
        <w:rPr>
          <w:b w:val="0"/>
        </w:rPr>
        <w:t>Ajouter un runbook de renouvellement du secret Entra avec responsable et échéance.</w:t>
      </w:r>
    </w:p>
    <w:p>
      <w:pPr>
        <w:pStyle w:val="Heading1"/>
        <w:keepNext/>
        <w:keepLines/>
        <w:pageBreakBefore/>
      </w:pPr>
      <w:r>
        <w:rPr>
          <w:b w:val="0"/>
        </w:rPr>
        <w:t>14. Évolutions demandées et backlog de reprise</w:t>
      </w:r>
    </w:p>
    <w:p>
      <w:pPr>
        <w:keepNext/>
        <w:spacing w:after="100"/>
      </w:pPr>
      <w:r>
        <w:rPr>
          <w:color w:val="D8A928"/>
          <w:sz w:val="20"/>
        </w:rPr>
        <w:t>━━━━</w:t>
      </w:r>
    </w:p>
    <w:p>
      <w:r>
        <w:rPr>
          <w:b w:val="0"/>
        </w:rPr>
        <w:t>Dernière mise à jour : 31 août 2026</w:t>
      </w:r>
    </w:p>
    <w:p>
      <w:r>
        <w:rPr>
          <w:b w:val="0"/>
        </w:rPr>
        <w:t>Statut : besoins exprimés en fin de stage, non livrés dans la version analysée</w:t>
      </w:r>
    </w:p>
    <w:p>
      <w:r>
        <w:rPr>
          <w:b w:val="0"/>
        </w:rPr>
        <w:t xml:space="preserve">Ce chapitre conserve les demandes métier qui n'ont pas pu être terminées avant la passation. Elles ne doivent pas être considérées comme déjà disponibles. Toute réalisation doit passer par une validation fonctionnelle, des tests sur une copie de la base et une PR </w:t>
      </w:r>
      <w:r>
        <w:rPr>
          <w:rFonts w:ascii="Aptos Mono" w:hAnsi="Aptos Mono"/>
          <w:color w:val="1E6FA8"/>
          <w:sz w:val="16"/>
        </w:rPr>
        <w:t>feature/*</w:t>
      </w:r>
      <w:r>
        <w:rPr>
          <w:b w:val="0"/>
        </w:rPr>
        <w:t xml:space="preserve"> vers </w:t>
      </w:r>
      <w:r>
        <w:rPr>
          <w:rFonts w:ascii="Aptos Mono" w:hAnsi="Aptos Mono"/>
          <w:color w:val="1E6FA8"/>
          <w:sz w:val="16"/>
        </w:rPr>
        <w:t>dev</w:t>
      </w:r>
      <w:r>
        <w:rPr>
          <w:b w:val="0"/>
        </w:rPr>
        <w:t>.</w:t>
      </w:r>
    </w:p>
    <w:p>
      <w:pPr>
        <w:pStyle w:val="Heading2"/>
        <w:keepNext/>
        <w:keepLines/>
      </w:pPr>
      <w:r>
        <w:rPr>
          <w:b w:val="0"/>
        </w:rPr>
        <w:t>Vue priorisée</w:t>
      </w:r>
    </w:p>
    <w:tbl>
      <w:tblPr>
        <w:tblW w:type="auto" w:w="0"/>
        <w:jc w:val="center"/>
        <w:tblLayout w:type="autofit"/>
        <w:tblLook w:firstColumn="1" w:firstRow="1" w:lastColumn="0" w:lastRow="0" w:noHBand="0" w:noVBand="1" w:val="04A0"/>
        <w:tblBorders>
          <w:top w:val="single" w:sz="5" w:color="C8D4DC"/>
          <w:left w:val="single" w:sz="5" w:color="C8D4DC"/>
          <w:bottom w:val="single" w:sz="5" w:color="C8D4DC"/>
          <w:right w:val="single" w:sz="5" w:color="C8D4DC"/>
          <w:insideH w:val="single" w:sz="5" w:color="C8D4DC"/>
          <w:insideV w:val="single" w:sz="5" w:color="C8D4DC"/>
        </w:tblBorders>
      </w:tblPr>
      <w:tblGrid>
        <w:gridCol w:w="2537"/>
        <w:gridCol w:w="2537"/>
        <w:gridCol w:w="2537"/>
        <w:gridCol w:w="2537"/>
      </w:tblGrid>
      <w:tr>
        <w:trPr>
          <w:cantSplit/>
          <w:tblHeader w:val="true"/>
        </w:trPr>
        <w:tc>
          <w:tcPr>
            <w:tcW w:type="dxa" w:w="2537"/>
            <w:vAlign w:val="center"/>
            <w:tcMar>
              <w:top w:w="90" w:type="dxa"/>
              <w:start w:w="110" w:type="dxa"/>
              <w:bottom w:w="90" w:type="dxa"/>
              <w:end w:w="110" w:type="dxa"/>
            </w:tcMar>
            <w:shd w:fill="17324D"/>
          </w:tcPr>
          <w:p>
            <w:pPr>
              <w:spacing w:after="0"/>
            </w:pPr>
            <w:r>
              <w:rPr>
                <w:b/>
                <w:color w:val="FFFFFF"/>
                <w:sz w:val="16"/>
              </w:rPr>
              <w:t>Priorité</w:t>
            </w:r>
          </w:p>
        </w:tc>
        <w:tc>
          <w:tcPr>
            <w:tcW w:type="dxa" w:w="2537"/>
            <w:vAlign w:val="center"/>
            <w:tcMar>
              <w:top w:w="90" w:type="dxa"/>
              <w:start w:w="110" w:type="dxa"/>
              <w:bottom w:w="90" w:type="dxa"/>
              <w:end w:w="110" w:type="dxa"/>
            </w:tcMar>
            <w:shd w:fill="17324D"/>
          </w:tcPr>
          <w:p>
            <w:pPr>
              <w:spacing w:after="0"/>
            </w:pPr>
            <w:r>
              <w:rPr>
                <w:b/>
                <w:color w:val="FFFFFF"/>
                <w:sz w:val="16"/>
              </w:rPr>
              <w:t>Évolution</w:t>
            </w:r>
          </w:p>
        </w:tc>
        <w:tc>
          <w:tcPr>
            <w:tcW w:type="dxa" w:w="2537"/>
            <w:vAlign w:val="center"/>
            <w:tcMar>
              <w:top w:w="90" w:type="dxa"/>
              <w:start w:w="110" w:type="dxa"/>
              <w:bottom w:w="90" w:type="dxa"/>
              <w:end w:w="110" w:type="dxa"/>
            </w:tcMar>
            <w:shd w:fill="17324D"/>
          </w:tcPr>
          <w:p>
            <w:pPr>
              <w:spacing w:after="0"/>
            </w:pPr>
            <w:r>
              <w:rPr>
                <w:b/>
                <w:color w:val="FFFFFF"/>
                <w:sz w:val="16"/>
              </w:rPr>
              <w:t>Charge indicative</w:t>
            </w:r>
          </w:p>
        </w:tc>
        <w:tc>
          <w:tcPr>
            <w:tcW w:type="dxa" w:w="2537"/>
            <w:vAlign w:val="center"/>
            <w:tcMar>
              <w:top w:w="90" w:type="dxa"/>
              <w:start w:w="110" w:type="dxa"/>
              <w:bottom w:w="90" w:type="dxa"/>
              <w:end w:w="110" w:type="dxa"/>
            </w:tcMar>
            <w:shd w:fill="17324D"/>
          </w:tcPr>
          <w:p>
            <w:pPr>
              <w:spacing w:after="0"/>
            </w:pPr>
            <w:r>
              <w:rPr>
                <w:b/>
                <w:color w:val="FFFFFF"/>
                <w:sz w:val="16"/>
              </w:rPr>
              <w:t>Risque principal</w:t>
            </w:r>
          </w:p>
        </w:tc>
      </w:tr>
      <w:tr>
        <w:trPr>
          <w:cantSplit/>
        </w:trPr>
        <w:tc>
          <w:tcPr>
            <w:tcW w:type="dxa" w:w="2537"/>
            <w:vAlign w:val="center"/>
            <w:tcMar>
              <w:top w:w="90" w:type="dxa"/>
              <w:start w:w="110" w:type="dxa"/>
              <w:bottom w:w="90" w:type="dxa"/>
              <w:end w:w="110" w:type="dxa"/>
            </w:tcMar>
            <w:shd w:fill="FFFFFF"/>
          </w:tcPr>
          <w:p>
            <w:pPr>
              <w:spacing w:after="0"/>
            </w:pPr>
            <w:r>
              <w:rPr>
                <w:b w:val="0"/>
                <w:sz w:val="15"/>
              </w:rPr>
              <w:t>P0</w:t>
            </w:r>
          </w:p>
        </w:tc>
        <w:tc>
          <w:tcPr>
            <w:tcW w:type="dxa" w:w="2537"/>
            <w:vAlign w:val="center"/>
            <w:tcMar>
              <w:top w:w="90" w:type="dxa"/>
              <w:start w:w="110" w:type="dxa"/>
              <w:bottom w:w="90" w:type="dxa"/>
              <w:end w:w="110" w:type="dxa"/>
            </w:tcMar>
            <w:shd w:fill="FFFFFF"/>
          </w:tcPr>
          <w:p>
            <w:pPr>
              <w:spacing w:after="0"/>
            </w:pPr>
            <w:r>
              <w:rPr>
                <w:b w:val="0"/>
                <w:sz w:val="15"/>
              </w:rPr>
              <w:t>Agrandir les zones de saisie des documents automatiques</w:t>
            </w:r>
          </w:p>
        </w:tc>
        <w:tc>
          <w:tcPr>
            <w:tcW w:type="dxa" w:w="2537"/>
            <w:vAlign w:val="center"/>
            <w:tcMar>
              <w:top w:w="90" w:type="dxa"/>
              <w:start w:w="110" w:type="dxa"/>
              <w:bottom w:w="90" w:type="dxa"/>
              <w:end w:w="110" w:type="dxa"/>
            </w:tcMar>
            <w:shd w:fill="FFFFFF"/>
          </w:tcPr>
          <w:p>
            <w:pPr>
              <w:spacing w:after="0"/>
            </w:pPr>
            <w:r>
              <w:rPr>
                <w:b w:val="0"/>
                <w:sz w:val="15"/>
              </w:rPr>
              <w:t>Faible</w:t>
            </w:r>
          </w:p>
        </w:tc>
        <w:tc>
          <w:tcPr>
            <w:tcW w:type="dxa" w:w="2537"/>
            <w:vAlign w:val="center"/>
            <w:tcMar>
              <w:top w:w="90" w:type="dxa"/>
              <w:start w:w="110" w:type="dxa"/>
              <w:bottom w:w="90" w:type="dxa"/>
              <w:end w:w="110" w:type="dxa"/>
            </w:tcMar>
            <w:shd w:fill="FFFFFF"/>
          </w:tcPr>
          <w:p>
            <w:pPr>
              <w:spacing w:after="0"/>
            </w:pPr>
            <w:r>
              <w:rPr>
                <w:b w:val="0"/>
                <w:sz w:val="15"/>
              </w:rPr>
              <w:t>Régression responsive</w:t>
            </w:r>
          </w:p>
        </w:tc>
      </w:tr>
      <w:tr>
        <w:trPr>
          <w:cantSplit/>
        </w:trPr>
        <w:tc>
          <w:tcPr>
            <w:tcW w:type="dxa" w:w="2537"/>
            <w:vAlign w:val="center"/>
            <w:tcMar>
              <w:top w:w="90" w:type="dxa"/>
              <w:start w:w="110" w:type="dxa"/>
              <w:bottom w:w="90" w:type="dxa"/>
              <w:end w:w="110" w:type="dxa"/>
            </w:tcMar>
            <w:shd w:fill="F7FAFC"/>
          </w:tcPr>
          <w:p>
            <w:pPr>
              <w:spacing w:after="0"/>
            </w:pPr>
            <w:r>
              <w:rPr>
                <w:b w:val="0"/>
                <w:sz w:val="15"/>
              </w:rPr>
              <w:t>P0</w:t>
            </w:r>
          </w:p>
        </w:tc>
        <w:tc>
          <w:tcPr>
            <w:tcW w:type="dxa" w:w="2537"/>
            <w:vAlign w:val="center"/>
            <w:tcMar>
              <w:top w:w="90" w:type="dxa"/>
              <w:start w:w="110" w:type="dxa"/>
              <w:bottom w:w="90" w:type="dxa"/>
              <w:end w:w="110" w:type="dxa"/>
            </w:tcMar>
            <w:shd w:fill="F7FAFC"/>
          </w:tcPr>
          <w:p>
            <w:pPr>
              <w:spacing w:after="0"/>
            </w:pPr>
            <w:r>
              <w:rPr>
                <w:b w:val="0"/>
                <w:sz w:val="15"/>
              </w:rPr>
              <w:t>Documenter et stabiliser les champs des modèles DOCX</w:t>
            </w:r>
          </w:p>
        </w:tc>
        <w:tc>
          <w:tcPr>
            <w:tcW w:type="dxa" w:w="2537"/>
            <w:vAlign w:val="center"/>
            <w:tcMar>
              <w:top w:w="90" w:type="dxa"/>
              <w:start w:w="110" w:type="dxa"/>
              <w:bottom w:w="90" w:type="dxa"/>
              <w:end w:w="110" w:type="dxa"/>
            </w:tcMar>
            <w:shd w:fill="F7FAFC"/>
          </w:tcPr>
          <w:p>
            <w:pPr>
              <w:spacing w:after="0"/>
            </w:pPr>
            <w:r>
              <w:rPr>
                <w:b w:val="0"/>
                <w:sz w:val="15"/>
              </w:rPr>
              <w:t>Moyenne</w:t>
            </w:r>
          </w:p>
        </w:tc>
        <w:tc>
          <w:tcPr>
            <w:tcW w:type="dxa" w:w="2537"/>
            <w:vAlign w:val="center"/>
            <w:tcMar>
              <w:top w:w="90" w:type="dxa"/>
              <w:start w:w="110" w:type="dxa"/>
              <w:bottom w:w="90" w:type="dxa"/>
              <w:end w:w="110" w:type="dxa"/>
            </w:tcMar>
            <w:shd w:fill="F7FAFC"/>
          </w:tcPr>
          <w:p>
            <w:pPr>
              <w:spacing w:after="0"/>
            </w:pPr>
            <w:r>
              <w:rPr>
                <w:b w:val="0"/>
                <w:sz w:val="15"/>
              </w:rPr>
              <w:t>Modèle invalide ou champ ambigu</w:t>
            </w:r>
          </w:p>
        </w:tc>
      </w:tr>
      <w:tr>
        <w:trPr>
          <w:cantSplit/>
        </w:trPr>
        <w:tc>
          <w:tcPr>
            <w:tcW w:type="dxa" w:w="2537"/>
            <w:vAlign w:val="center"/>
            <w:tcMar>
              <w:top w:w="90" w:type="dxa"/>
              <w:start w:w="110" w:type="dxa"/>
              <w:bottom w:w="90" w:type="dxa"/>
              <w:end w:w="110" w:type="dxa"/>
            </w:tcMar>
            <w:shd w:fill="FFFFFF"/>
          </w:tcPr>
          <w:p>
            <w:pPr>
              <w:spacing w:after="0"/>
            </w:pPr>
            <w:r>
              <w:rPr>
                <w:b w:val="0"/>
                <w:sz w:val="15"/>
              </w:rPr>
              <w:t>P0</w:t>
            </w:r>
          </w:p>
        </w:tc>
        <w:tc>
          <w:tcPr>
            <w:tcW w:type="dxa" w:w="2537"/>
            <w:vAlign w:val="center"/>
            <w:tcMar>
              <w:top w:w="90" w:type="dxa"/>
              <w:start w:w="110" w:type="dxa"/>
              <w:bottom w:w="90" w:type="dxa"/>
              <w:end w:w="110" w:type="dxa"/>
            </w:tcMar>
            <w:shd w:fill="FFFFFF"/>
          </w:tcPr>
          <w:p>
            <w:pPr>
              <w:spacing w:after="0"/>
            </w:pPr>
            <w:r>
              <w:rPr>
                <w:b w:val="0"/>
                <w:sz w:val="15"/>
              </w:rPr>
              <w:t>Paramétrer les catégories et modèles documentaires</w:t>
            </w:r>
          </w:p>
        </w:tc>
        <w:tc>
          <w:tcPr>
            <w:tcW w:type="dxa" w:w="2537"/>
            <w:vAlign w:val="center"/>
            <w:tcMar>
              <w:top w:w="90" w:type="dxa"/>
              <w:start w:w="110" w:type="dxa"/>
              <w:bottom w:w="90" w:type="dxa"/>
              <w:end w:w="110" w:type="dxa"/>
            </w:tcMar>
            <w:shd w:fill="FFFFFF"/>
          </w:tcPr>
          <w:p>
            <w:pPr>
              <w:spacing w:after="0"/>
            </w:pPr>
            <w:r>
              <w:rPr>
                <w:b w:val="0"/>
                <w:sz w:val="15"/>
              </w:rPr>
              <w:t>Faible à moyenne</w:t>
            </w:r>
          </w:p>
        </w:tc>
        <w:tc>
          <w:tcPr>
            <w:tcW w:type="dxa" w:w="2537"/>
            <w:vAlign w:val="center"/>
            <w:tcMar>
              <w:top w:w="90" w:type="dxa"/>
              <w:start w:w="110" w:type="dxa"/>
              <w:bottom w:w="90" w:type="dxa"/>
              <w:end w:w="110" w:type="dxa"/>
            </w:tcMar>
            <w:shd w:fill="FFFFFF"/>
          </w:tcPr>
          <w:p>
            <w:pPr>
              <w:spacing w:after="0"/>
            </w:pPr>
            <w:r>
              <w:rPr>
                <w:b w:val="0"/>
                <w:sz w:val="15"/>
              </w:rPr>
              <w:t>Catégories incohérentes</w:t>
            </w:r>
          </w:p>
        </w:tc>
      </w:tr>
      <w:tr>
        <w:trPr>
          <w:cantSplit/>
        </w:trPr>
        <w:tc>
          <w:tcPr>
            <w:tcW w:type="dxa" w:w="2537"/>
            <w:vAlign w:val="center"/>
            <w:tcMar>
              <w:top w:w="90" w:type="dxa"/>
              <w:start w:w="110" w:type="dxa"/>
              <w:bottom w:w="90" w:type="dxa"/>
              <w:end w:w="110" w:type="dxa"/>
            </w:tcMar>
            <w:shd w:fill="F7FAFC"/>
          </w:tcPr>
          <w:p>
            <w:pPr>
              <w:spacing w:after="0"/>
            </w:pPr>
            <w:r>
              <w:rPr>
                <w:b w:val="0"/>
                <w:sz w:val="15"/>
              </w:rPr>
              <w:t>P1</w:t>
            </w:r>
          </w:p>
        </w:tc>
        <w:tc>
          <w:tcPr>
            <w:tcW w:type="dxa" w:w="2537"/>
            <w:vAlign w:val="center"/>
            <w:tcMar>
              <w:top w:w="90" w:type="dxa"/>
              <w:start w:w="110" w:type="dxa"/>
              <w:bottom w:w="90" w:type="dxa"/>
              <w:end w:w="110" w:type="dxa"/>
            </w:tcMar>
            <w:shd w:fill="F7FAFC"/>
          </w:tcPr>
          <w:p>
            <w:pPr>
              <w:spacing w:after="0"/>
            </w:pPr>
            <w:r>
              <w:rPr>
                <w:b w:val="0"/>
                <w:sz w:val="15"/>
              </w:rPr>
              <w:t xml:space="preserve">Imprimer les éléments </w:t>
            </w:r>
            <w:r>
              <w:rPr>
                <w:rFonts w:ascii="Aptos Mono" w:hAnsi="Aptos Mono"/>
                <w:color w:val="1E6FA8"/>
                <w:sz w:val="15"/>
              </w:rPr>
              <w:t>typeobjet = E</w:t>
            </w:r>
          </w:p>
        </w:tc>
        <w:tc>
          <w:tcPr>
            <w:tcW w:type="dxa" w:w="2537"/>
            <w:vAlign w:val="center"/>
            <w:tcMar>
              <w:top w:w="90" w:type="dxa"/>
              <w:start w:w="110" w:type="dxa"/>
              <w:bottom w:w="90" w:type="dxa"/>
              <w:end w:w="110" w:type="dxa"/>
            </w:tcMar>
            <w:shd w:fill="F7FAFC"/>
          </w:tcPr>
          <w:p>
            <w:pPr>
              <w:spacing w:after="0"/>
            </w:pPr>
            <w:r>
              <w:rPr>
                <w:b w:val="0"/>
                <w:sz w:val="15"/>
              </w:rPr>
              <w:t>Moyenne</w:t>
            </w:r>
          </w:p>
        </w:tc>
        <w:tc>
          <w:tcPr>
            <w:tcW w:type="dxa" w:w="2537"/>
            <w:vAlign w:val="center"/>
            <w:tcMar>
              <w:top w:w="90" w:type="dxa"/>
              <w:start w:w="110" w:type="dxa"/>
              <w:bottom w:w="90" w:type="dxa"/>
              <w:end w:w="110" w:type="dxa"/>
            </w:tcMar>
            <w:shd w:fill="F7FAFC"/>
          </w:tcPr>
          <w:p>
            <w:pPr>
              <w:spacing w:after="0"/>
            </w:pPr>
            <w:r>
              <w:rPr>
                <w:b w:val="0"/>
                <w:sz w:val="15"/>
              </w:rPr>
              <w:t>Reproduire une logique Access non explicitée</w:t>
            </w:r>
          </w:p>
        </w:tc>
      </w:tr>
      <w:tr>
        <w:trPr>
          <w:cantSplit/>
        </w:trPr>
        <w:tc>
          <w:tcPr>
            <w:tcW w:type="dxa" w:w="2537"/>
            <w:vAlign w:val="center"/>
            <w:tcMar>
              <w:top w:w="90" w:type="dxa"/>
              <w:start w:w="110" w:type="dxa"/>
              <w:bottom w:w="90" w:type="dxa"/>
              <w:end w:w="110" w:type="dxa"/>
            </w:tcMar>
            <w:shd w:fill="FFFFFF"/>
          </w:tcPr>
          <w:p>
            <w:pPr>
              <w:spacing w:after="0"/>
            </w:pPr>
            <w:r>
              <w:rPr>
                <w:b w:val="0"/>
                <w:sz w:val="15"/>
              </w:rPr>
              <w:t>P1</w:t>
            </w:r>
          </w:p>
        </w:tc>
        <w:tc>
          <w:tcPr>
            <w:tcW w:type="dxa" w:w="2537"/>
            <w:vAlign w:val="center"/>
            <w:tcMar>
              <w:top w:w="90" w:type="dxa"/>
              <w:start w:w="110" w:type="dxa"/>
              <w:bottom w:w="90" w:type="dxa"/>
              <w:end w:w="110" w:type="dxa"/>
            </w:tcMar>
            <w:shd w:fill="FFFFFF"/>
          </w:tcPr>
          <w:p>
            <w:pPr>
              <w:spacing w:after="0"/>
            </w:pPr>
            <w:r>
              <w:rPr>
                <w:b w:val="0"/>
                <w:sz w:val="15"/>
              </w:rPr>
              <w:t>Notifier les administrateurs lors d'une première connexion</w:t>
            </w:r>
          </w:p>
        </w:tc>
        <w:tc>
          <w:tcPr>
            <w:tcW w:type="dxa" w:w="2537"/>
            <w:vAlign w:val="center"/>
            <w:tcMar>
              <w:top w:w="90" w:type="dxa"/>
              <w:start w:w="110" w:type="dxa"/>
              <w:bottom w:w="90" w:type="dxa"/>
              <w:end w:w="110" w:type="dxa"/>
            </w:tcMar>
            <w:shd w:fill="FFFFFF"/>
          </w:tcPr>
          <w:p>
            <w:pPr>
              <w:spacing w:after="0"/>
            </w:pPr>
            <w:r>
              <w:rPr>
                <w:b w:val="0"/>
                <w:sz w:val="15"/>
              </w:rPr>
              <w:t>Moyenne</w:t>
            </w:r>
          </w:p>
        </w:tc>
        <w:tc>
          <w:tcPr>
            <w:tcW w:type="dxa" w:w="2537"/>
            <w:vAlign w:val="center"/>
            <w:tcMar>
              <w:top w:w="90" w:type="dxa"/>
              <w:start w:w="110" w:type="dxa"/>
              <w:bottom w:w="90" w:type="dxa"/>
              <w:end w:w="110" w:type="dxa"/>
            </w:tcMar>
            <w:shd w:fill="FFFFFF"/>
          </w:tcPr>
          <w:p>
            <w:pPr>
              <w:spacing w:after="0"/>
            </w:pPr>
            <w:r>
              <w:rPr>
                <w:b w:val="0"/>
                <w:sz w:val="15"/>
              </w:rPr>
              <w:t>Mails multiples et compte sans droits adaptés</w:t>
            </w:r>
          </w:p>
        </w:tc>
      </w:tr>
      <w:tr>
        <w:trPr>
          <w:cantSplit/>
        </w:trPr>
        <w:tc>
          <w:tcPr>
            <w:tcW w:type="dxa" w:w="2537"/>
            <w:vAlign w:val="center"/>
            <w:tcMar>
              <w:top w:w="90" w:type="dxa"/>
              <w:start w:w="110" w:type="dxa"/>
              <w:bottom w:w="90" w:type="dxa"/>
              <w:end w:w="110" w:type="dxa"/>
            </w:tcMar>
            <w:shd w:fill="F7FAFC"/>
          </w:tcPr>
          <w:p>
            <w:pPr>
              <w:spacing w:after="0"/>
            </w:pPr>
            <w:r>
              <w:rPr>
                <w:b w:val="0"/>
                <w:sz w:val="15"/>
              </w:rPr>
              <w:t>P1</w:t>
            </w:r>
          </w:p>
        </w:tc>
        <w:tc>
          <w:tcPr>
            <w:tcW w:type="dxa" w:w="2537"/>
            <w:vAlign w:val="center"/>
            <w:tcMar>
              <w:top w:w="90" w:type="dxa"/>
              <w:start w:w="110" w:type="dxa"/>
              <w:bottom w:w="90" w:type="dxa"/>
              <w:end w:w="110" w:type="dxa"/>
            </w:tcMar>
            <w:shd w:fill="F7FAFC"/>
          </w:tcPr>
          <w:p>
            <w:pPr>
              <w:spacing w:after="0"/>
            </w:pPr>
            <w:r>
              <w:rPr>
                <w:b w:val="0"/>
                <w:sz w:val="15"/>
              </w:rPr>
              <w:t>Ajouter le mode de remise d'un document</w:t>
            </w:r>
          </w:p>
        </w:tc>
        <w:tc>
          <w:tcPr>
            <w:tcW w:type="dxa" w:w="2537"/>
            <w:vAlign w:val="center"/>
            <w:tcMar>
              <w:top w:w="90" w:type="dxa"/>
              <w:start w:w="110" w:type="dxa"/>
              <w:bottom w:w="90" w:type="dxa"/>
              <w:end w:w="110" w:type="dxa"/>
            </w:tcMar>
            <w:shd w:fill="F7FAFC"/>
          </w:tcPr>
          <w:p>
            <w:pPr>
              <w:spacing w:after="0"/>
            </w:pPr>
            <w:r>
              <w:rPr>
                <w:b w:val="0"/>
                <w:sz w:val="15"/>
              </w:rPr>
              <w:t>Moyenne à forte</w:t>
            </w:r>
          </w:p>
        </w:tc>
        <w:tc>
          <w:tcPr>
            <w:tcW w:type="dxa" w:w="2537"/>
            <w:vAlign w:val="center"/>
            <w:tcMar>
              <w:top w:w="90" w:type="dxa"/>
              <w:start w:w="110" w:type="dxa"/>
              <w:bottom w:w="90" w:type="dxa"/>
              <w:end w:w="110" w:type="dxa"/>
            </w:tcMar>
            <w:shd w:fill="F7FAFC"/>
          </w:tcPr>
          <w:p>
            <w:pPr>
              <w:spacing w:after="0"/>
            </w:pPr>
            <w:r>
              <w:rPr>
                <w:b w:val="0"/>
                <w:sz w:val="15"/>
              </w:rPr>
              <w:t>Logique conditionnelle dans les modèles</w:t>
            </w:r>
          </w:p>
        </w:tc>
      </w:tr>
      <w:tr>
        <w:trPr>
          <w:cantSplit/>
        </w:trPr>
        <w:tc>
          <w:tcPr>
            <w:tcW w:type="dxa" w:w="2537"/>
            <w:vAlign w:val="center"/>
            <w:tcMar>
              <w:top w:w="90" w:type="dxa"/>
              <w:start w:w="110" w:type="dxa"/>
              <w:bottom w:w="90" w:type="dxa"/>
              <w:end w:w="110" w:type="dxa"/>
            </w:tcMar>
            <w:shd w:fill="FFFFFF"/>
          </w:tcPr>
          <w:p>
            <w:pPr>
              <w:spacing w:after="0"/>
            </w:pPr>
            <w:r>
              <w:rPr>
                <w:b w:val="0"/>
                <w:sz w:val="15"/>
              </w:rPr>
              <w:t>P2</w:t>
            </w:r>
          </w:p>
        </w:tc>
        <w:tc>
          <w:tcPr>
            <w:tcW w:type="dxa" w:w="2537"/>
            <w:vAlign w:val="center"/>
            <w:tcMar>
              <w:top w:w="90" w:type="dxa"/>
              <w:start w:w="110" w:type="dxa"/>
              <w:bottom w:w="90" w:type="dxa"/>
              <w:end w:w="110" w:type="dxa"/>
            </w:tcMar>
            <w:shd w:fill="FFFFFF"/>
          </w:tcPr>
          <w:p>
            <w:pPr>
              <w:spacing w:after="0"/>
            </w:pPr>
            <w:r>
              <w:rPr>
                <w:b w:val="0"/>
                <w:sz w:val="15"/>
              </w:rPr>
              <w:t>Notifier les responsables de secteur lors d'événements RH</w:t>
            </w:r>
          </w:p>
        </w:tc>
        <w:tc>
          <w:tcPr>
            <w:tcW w:type="dxa" w:w="2537"/>
            <w:vAlign w:val="center"/>
            <w:tcMar>
              <w:top w:w="90" w:type="dxa"/>
              <w:start w:w="110" w:type="dxa"/>
              <w:bottom w:w="90" w:type="dxa"/>
              <w:end w:w="110" w:type="dxa"/>
            </w:tcMar>
            <w:shd w:fill="FFFFFF"/>
          </w:tcPr>
          <w:p>
            <w:pPr>
              <w:spacing w:after="0"/>
            </w:pPr>
            <w:r>
              <w:rPr>
                <w:b w:val="0"/>
                <w:sz w:val="15"/>
              </w:rPr>
              <w:t>Forte</w:t>
            </w:r>
          </w:p>
        </w:tc>
        <w:tc>
          <w:tcPr>
            <w:tcW w:type="dxa" w:w="2537"/>
            <w:vAlign w:val="center"/>
            <w:tcMar>
              <w:top w:w="90" w:type="dxa"/>
              <w:start w:w="110" w:type="dxa"/>
              <w:bottom w:w="90" w:type="dxa"/>
              <w:end w:w="110" w:type="dxa"/>
            </w:tcMar>
            <w:shd w:fill="FFFFFF"/>
          </w:tcPr>
          <w:p>
            <w:pPr>
              <w:spacing w:after="0"/>
            </w:pPr>
            <w:r>
              <w:rPr>
                <w:b w:val="0"/>
                <w:sz w:val="15"/>
              </w:rPr>
              <w:t>Confidentialité, doublons et routage erroné</w:t>
            </w:r>
          </w:p>
        </w:tc>
      </w:tr>
    </w:tbl>
    <w:p>
      <w:pPr>
        <w:spacing w:after="0"/>
      </w:pPr>
    </w:p>
    <w:p>
      <w:r>
        <w:rPr>
          <w:b w:val="0"/>
        </w:rPr>
        <w:t>Les charges sont relatives au projet. Elles n'incluent pas le délai de validation métier ou DSI.</w:t>
      </w:r>
    </w:p>
    <w:p>
      <w:pPr>
        <w:pStyle w:val="Heading2"/>
        <w:keepNext/>
        <w:keepLines/>
      </w:pPr>
      <w:r>
        <w:rPr>
          <w:b w:val="0"/>
        </w:rPr>
        <w:t>Mail aux administrateurs lors d'une première connexion</w:t>
      </w:r>
    </w:p>
    <w:p>
      <w:pPr>
        <w:pStyle w:val="Heading3"/>
        <w:keepNext/>
        <w:keepLines/>
      </w:pPr>
      <w:r>
        <w:rPr>
          <w:b w:val="0"/>
        </w:rPr>
        <w:t>Besoin</w:t>
      </w:r>
    </w:p>
    <w:p>
      <w:r>
        <w:rPr>
          <w:b w:val="0"/>
        </w:rPr>
        <w:t xml:space="preserve">Quand une personne inconnue se connecte pour la première fois par Microsoft Entra ID, son compte est créé avec le rôle </w:t>
      </w:r>
      <w:r>
        <w:rPr>
          <w:rFonts w:ascii="Aptos Mono" w:hAnsi="Aptos Mono"/>
          <w:color w:val="1E6FA8"/>
          <w:sz w:val="16"/>
        </w:rPr>
        <w:t>lecture</w:t>
      </w:r>
      <w:r>
        <w:rPr>
          <w:b w:val="0"/>
        </w:rPr>
        <w:t>. Les administrateurs doivent recevoir un mail afin de lui attribuer les rôles, permissions et scopes nécessaires.</w:t>
      </w:r>
    </w:p>
    <w:p>
      <w:pPr>
        <w:pStyle w:val="Heading3"/>
        <w:keepNext/>
        <w:keepLines/>
      </w:pPr>
      <w:r>
        <w:rPr>
          <w:b w:val="0"/>
        </w:rPr>
        <w:t>État actuel</w:t>
      </w:r>
    </w:p>
    <w:p>
      <w:r>
        <w:rPr>
          <w:rFonts w:ascii="Aptos Mono" w:hAnsi="Aptos Mono"/>
          <w:color w:val="1E6FA8"/>
          <w:sz w:val="16"/>
        </w:rPr>
        <w:t>authenticateSsoUser()</w:t>
      </w:r>
      <w:r>
        <w:rPr>
          <w:b w:val="0"/>
        </w:rPr>
        <w:t xml:space="preserve"> crée directement le nouvel enregistrement </w:t>
      </w:r>
      <w:r>
        <w:rPr>
          <w:rFonts w:ascii="Aptos Mono" w:hAnsi="Aptos Mono"/>
          <w:color w:val="1E6FA8"/>
          <w:sz w:val="16"/>
        </w:rPr>
        <w:t>auth_users</w:t>
      </w:r>
      <w:r>
        <w:rPr>
          <w:b w:val="0"/>
        </w:rPr>
        <w:t xml:space="preserve">, puis renseigne </w:t>
      </w:r>
      <w:r>
        <w:rPr>
          <w:rFonts w:ascii="Aptos Mono" w:hAnsi="Aptos Mono"/>
          <w:color w:val="1E6FA8"/>
          <w:sz w:val="16"/>
        </w:rPr>
        <w:t>last_login_at</w:t>
      </w:r>
      <w:r>
        <w:rPr>
          <w:b w:val="0"/>
        </w:rPr>
        <w:t>. Aucun message n'est envoyé. Une connexion suivante met seulement à jour les informations du fournisseur et la dernière connexion.</w:t>
      </w:r>
    </w:p>
    <w:p>
      <w:r>
        <w:rPr>
          <w:b w:val="0"/>
        </w:rPr>
        <w:t>Fichiers principaux :</w:t>
      </w:r>
    </w:p>
    <w:p>
      <w:pPr>
        <w:pStyle w:val="ListBullet"/>
      </w:pPr>
      <w:r>
        <w:rPr>
          <w:rFonts w:ascii="Aptos Mono" w:hAnsi="Aptos Mono"/>
          <w:color w:val="1E6FA8"/>
          <w:sz w:val="16"/>
        </w:rPr>
        <w:t>backend/backend_envie2e/src/lib/auth.ts</w:t>
      </w:r>
      <w:r>
        <w:rPr>
          <w:b w:val="0"/>
        </w:rPr>
        <w:t xml:space="preserve"> ;</w:t>
      </w:r>
    </w:p>
    <w:p>
      <w:pPr>
        <w:pStyle w:val="ListBullet"/>
      </w:pPr>
      <w:r>
        <w:rPr>
          <w:rFonts w:ascii="Aptos Mono" w:hAnsi="Aptos Mono"/>
          <w:color w:val="1E6FA8"/>
          <w:sz w:val="16"/>
        </w:rPr>
        <w:t>backend/backend_envie2e/src/lib/sso/session.ts</w:t>
      </w:r>
      <w:r>
        <w:rPr>
          <w:b w:val="0"/>
        </w:rPr>
        <w:t xml:space="preserve"> ;</w:t>
      </w:r>
    </w:p>
    <w:p>
      <w:pPr>
        <w:pStyle w:val="ListBullet"/>
      </w:pPr>
      <w:r>
        <w:rPr>
          <w:rFonts w:ascii="Aptos Mono" w:hAnsi="Aptos Mono"/>
          <w:color w:val="1E6FA8"/>
          <w:sz w:val="16"/>
        </w:rPr>
        <w:t>backend/backend_envie2e/src/app/api/auth/microsoft/callback/route.ts</w:t>
      </w:r>
      <w:r>
        <w:rPr>
          <w:b w:val="0"/>
        </w:rPr>
        <w:t xml:space="preserve"> ;</w:t>
      </w:r>
    </w:p>
    <w:p>
      <w:pPr>
        <w:pStyle w:val="ListBullet"/>
      </w:pPr>
      <w:r>
        <w:rPr>
          <w:b w:val="0"/>
        </w:rPr>
        <w:t>services Microsoft Graph existants, à mutualiser plutôt qu'à recopier.</w:t>
      </w:r>
    </w:p>
    <w:p>
      <w:pPr>
        <w:pStyle w:val="Heading3"/>
        <w:keepNext/>
        <w:keepLines/>
      </w:pPr>
      <w:r>
        <w:rPr>
          <w:b w:val="0"/>
        </w:rPr>
        <w:t>Conception recommandée</w:t>
      </w:r>
    </w:p>
    <w:p>
      <w:pPr>
        <w:spacing w:after="50"/>
        <w:ind w:left="312" w:hanging="227"/>
      </w:pPr>
      <w:r>
        <w:rPr>
          <w:b/>
          <w:color w:val="1E6FA8"/>
        </w:rPr>
        <w:t xml:space="preserve">1. </w:t>
      </w:r>
      <w:r>
        <w:rPr>
          <w:b w:val="0"/>
        </w:rPr>
        <w:t xml:space="preserve">Faire remonter explicitement l'information </w:t>
      </w:r>
      <w:r>
        <w:rPr>
          <w:rFonts w:ascii="Aptos Mono" w:hAnsi="Aptos Mono"/>
          <w:color w:val="1E6FA8"/>
          <w:sz w:val="16"/>
        </w:rPr>
        <w:t>created: true</w:t>
      </w:r>
      <w:r>
        <w:rPr>
          <w:b w:val="0"/>
        </w:rPr>
        <w:t xml:space="preserve"> depuis l'authentification SSO.</w:t>
      </w:r>
    </w:p>
    <w:p>
      <w:pPr>
        <w:spacing w:after="50"/>
        <w:ind w:left="312" w:hanging="227"/>
      </w:pPr>
      <w:r>
        <w:rPr>
          <w:b/>
          <w:color w:val="1E6FA8"/>
        </w:rPr>
        <w:t xml:space="preserve">2. </w:t>
      </w:r>
      <w:r>
        <w:rPr>
          <w:b w:val="0"/>
        </w:rPr>
        <w:t>Créer le compte avec le minimum de droits prévu par la politique métier.</w:t>
      </w:r>
    </w:p>
    <w:p>
      <w:pPr>
        <w:spacing w:after="50"/>
        <w:ind w:left="312" w:hanging="227"/>
      </w:pPr>
      <w:r>
        <w:rPr>
          <w:b/>
          <w:color w:val="1E6FA8"/>
        </w:rPr>
        <w:t xml:space="preserve">3. </w:t>
      </w:r>
      <w:r>
        <w:rPr>
          <w:b w:val="0"/>
        </w:rPr>
        <w:t>Identifier les administrateurs destinataires depuis une configuration validée, pas depuis une adresse codée en dur.</w:t>
      </w:r>
    </w:p>
    <w:p>
      <w:pPr>
        <w:spacing w:after="50"/>
        <w:ind w:left="312" w:hanging="227"/>
      </w:pPr>
      <w:r>
        <w:rPr>
          <w:b/>
          <w:color w:val="1E6FA8"/>
        </w:rPr>
        <w:t xml:space="preserve">4. </w:t>
      </w:r>
      <w:r>
        <w:rPr>
          <w:b w:val="0"/>
        </w:rPr>
        <w:t>Envoyer un mail contenant l'identité, l'adresse professionnelle, la date et un lien vers les paramètres utilisateurs.</w:t>
      </w:r>
    </w:p>
    <w:p>
      <w:pPr>
        <w:spacing w:after="50"/>
        <w:ind w:left="312" w:hanging="227"/>
      </w:pPr>
      <w:r>
        <w:rPr>
          <w:b/>
          <w:color w:val="1E6FA8"/>
        </w:rPr>
        <w:t xml:space="preserve">5. </w:t>
      </w:r>
      <w:r>
        <w:rPr>
          <w:b w:val="0"/>
        </w:rPr>
        <w:t xml:space="preserve">Rendre l'opération idempotente avec une date telle que </w:t>
      </w:r>
      <w:r>
        <w:rPr>
          <w:rFonts w:ascii="Aptos Mono" w:hAnsi="Aptos Mono"/>
          <w:color w:val="1E6FA8"/>
          <w:sz w:val="16"/>
        </w:rPr>
        <w:t>first_login_notified_at</w:t>
      </w:r>
      <w:r>
        <w:rPr>
          <w:b w:val="0"/>
        </w:rPr>
        <w:t xml:space="preserve"> ou une table d'événements unique.</w:t>
      </w:r>
    </w:p>
    <w:p>
      <w:pPr>
        <w:spacing w:after="50"/>
        <w:ind w:left="312" w:hanging="227"/>
      </w:pPr>
      <w:r>
        <w:rPr>
          <w:b/>
          <w:color w:val="1E6FA8"/>
        </w:rPr>
        <w:t xml:space="preserve">6. </w:t>
      </w:r>
      <w:r>
        <w:rPr>
          <w:b w:val="0"/>
        </w:rPr>
        <w:t>Conserver l'échec d'envoi et permettre une relance contrôlée sans bloquer la connexion.</w:t>
      </w:r>
    </w:p>
    <w:p>
      <w:pPr>
        <w:pStyle w:val="Heading3"/>
        <w:keepNext/>
        <w:keepLines/>
      </w:pPr>
      <w:r>
        <w:rPr>
          <w:b w:val="0"/>
        </w:rPr>
        <w:t>Décisions attendues</w:t>
      </w:r>
    </w:p>
    <w:p>
      <w:pPr>
        <w:pStyle w:val="ListBullet"/>
      </w:pPr>
      <w:r>
        <w:rPr>
          <w:b w:val="0"/>
        </w:rPr>
        <w:t>Le nouvel utilisateur doit-il être actif immédiatement ou attendre une validation ?</w:t>
      </w:r>
    </w:p>
    <w:p>
      <w:pPr>
        <w:pStyle w:val="ListBullet"/>
      </w:pPr>
      <w:r>
        <w:rPr>
          <w:b w:val="0"/>
        </w:rPr>
        <w:t>Quels rôles reçoivent la notification ?</w:t>
      </w:r>
    </w:p>
    <w:p>
      <w:pPr>
        <w:pStyle w:val="ListBullet"/>
      </w:pPr>
      <w:r>
        <w:rPr>
          <w:b w:val="0"/>
        </w:rPr>
        <w:t>L'échec du mail doit-il bloquer la première connexion ? Recommandation : non.</w:t>
      </w:r>
    </w:p>
    <w:p>
      <w:pPr>
        <w:pStyle w:val="ListBullet"/>
      </w:pPr>
      <w:r>
        <w:rPr>
          <w:b w:val="0"/>
        </w:rPr>
        <w:t>Quel lien de production doit être placé dans le message ?</w:t>
      </w:r>
    </w:p>
    <w:p>
      <w:pPr>
        <w:pStyle w:val="Heading3"/>
        <w:keepNext/>
        <w:keepLines/>
      </w:pPr>
      <w:r>
        <w:rPr>
          <w:b w:val="0"/>
        </w:rPr>
        <w:t>Critères d'acceptation</w:t>
      </w:r>
    </w:p>
    <w:p>
      <w:pPr>
        <w:pStyle w:val="ListBullet"/>
      </w:pPr>
      <w:r>
        <w:rPr>
          <w:b w:val="0"/>
        </w:rPr>
        <w:t>un seul mail est produit pour la création d'un compte ;</w:t>
      </w:r>
    </w:p>
    <w:p>
      <w:pPr>
        <w:pStyle w:val="ListBullet"/>
      </w:pPr>
      <w:r>
        <w:rPr>
          <w:b w:val="0"/>
        </w:rPr>
        <w:t>aucune notification n'est renvoyée lors des connexions suivantes ;</w:t>
      </w:r>
    </w:p>
    <w:p>
      <w:pPr>
        <w:pStyle w:val="ListBullet"/>
      </w:pPr>
      <w:r>
        <w:rPr>
          <w:b w:val="0"/>
        </w:rPr>
        <w:t>un échec Graph est journalisé sans créer deux comptes ;</w:t>
      </w:r>
    </w:p>
    <w:p>
      <w:pPr>
        <w:pStyle w:val="ListBullet"/>
      </w:pPr>
      <w:r>
        <w:rPr>
          <w:b w:val="0"/>
        </w:rPr>
        <w:t>le compte possède uniquement les droits initiaux approuvés ;</w:t>
      </w:r>
    </w:p>
    <w:p>
      <w:pPr>
        <w:pStyle w:val="ListBullet"/>
      </w:pPr>
      <w:r>
        <w:rPr>
          <w:b w:val="0"/>
        </w:rPr>
        <w:t>les tests couvrent nouvelle personne, personne existante, domaine refusé et compte inactif.</w:t>
      </w:r>
    </w:p>
    <w:p>
      <w:pPr>
        <w:pStyle w:val="Heading2"/>
        <w:keepNext/>
        <w:keepLines/>
      </w:pPr>
      <w:r>
        <w:rPr>
          <w:b w:val="0"/>
        </w:rPr>
        <w:t>Notifications aux responsables de secteur</w:t>
      </w:r>
    </w:p>
    <w:p>
      <w:pPr>
        <w:pStyle w:val="Heading3"/>
        <w:keepNext/>
        <w:keepLines/>
      </w:pPr>
      <w:r>
        <w:rPr>
          <w:b w:val="0"/>
        </w:rPr>
        <w:t>Besoin</w:t>
      </w:r>
    </w:p>
    <w:p>
      <w:r>
        <w:rPr>
          <w:b w:val="0"/>
        </w:rPr>
        <w:t>Prévenir les responsables concernés lorsqu'un événement RH est créé ou atteint une échéance : absence, visite médicale ou autre événement à définir.</w:t>
      </w:r>
    </w:p>
    <w:p>
      <w:pPr>
        <w:pStyle w:val="Heading3"/>
        <w:keepNext/>
        <w:keepLines/>
      </w:pPr>
      <w:r>
        <w:rPr>
          <w:b w:val="0"/>
        </w:rPr>
        <w:t>Points à clarifier avant développement</w:t>
      </w:r>
    </w:p>
    <w:p>
      <w:pPr>
        <w:pStyle w:val="ListBullet"/>
      </w:pPr>
      <w:r>
        <w:rPr>
          <w:b w:val="0"/>
        </w:rPr>
        <w:t>liste exacte des événements et des actions déclenchantes : création, modification, suppression ou échéance ;</w:t>
      </w:r>
    </w:p>
    <w:p>
      <w:pPr>
        <w:pStyle w:val="ListBullet"/>
      </w:pPr>
      <w:r>
        <w:rPr>
          <w:b w:val="0"/>
        </w:rPr>
        <w:t>destinataires par établissement et secteur ;</w:t>
      </w:r>
    </w:p>
    <w:p>
      <w:pPr>
        <w:pStyle w:val="ListBullet"/>
      </w:pPr>
      <w:r>
        <w:rPr>
          <w:b w:val="0"/>
        </w:rPr>
        <w:t>délai d'envoi : immédiat, regroupé ou quotidien ;</w:t>
      </w:r>
    </w:p>
    <w:p>
      <w:pPr>
        <w:pStyle w:val="ListBullet"/>
      </w:pPr>
      <w:r>
        <w:rPr>
          <w:b w:val="0"/>
        </w:rPr>
        <w:t>contenu autorisé, en particulier pour les informations médicales ;</w:t>
      </w:r>
    </w:p>
    <w:p>
      <w:pPr>
        <w:pStyle w:val="ListBullet"/>
      </w:pPr>
      <w:r>
        <w:rPr>
          <w:b w:val="0"/>
        </w:rPr>
        <w:t>cas d'un salarié ou contrat sans secteur ;</w:t>
      </w:r>
    </w:p>
    <w:p>
      <w:pPr>
        <w:pStyle w:val="ListBullet"/>
      </w:pPr>
      <w:r>
        <w:rPr>
          <w:b w:val="0"/>
        </w:rPr>
        <w:t>traitement d'un responsable absent ou d'une adresse invalide ;</w:t>
      </w:r>
    </w:p>
    <w:p>
      <w:pPr>
        <w:pStyle w:val="ListBullet"/>
      </w:pPr>
      <w:r>
        <w:rPr>
          <w:b w:val="0"/>
        </w:rPr>
        <w:t>règles de relance et de non-duplication.</w:t>
      </w:r>
    </w:p>
    <w:p>
      <w:pPr>
        <w:pStyle w:val="Heading3"/>
        <w:keepNext/>
        <w:keepLines/>
      </w:pPr>
      <w:r>
        <w:rPr>
          <w:b w:val="0"/>
        </w:rPr>
        <w:t>Conception recommandée</w:t>
      </w:r>
    </w:p>
    <w:p>
      <w:r>
        <w:rPr>
          <w:b w:val="0"/>
        </w:rPr>
        <w:t xml:space="preserve">Ne pas placer l'envoi directement dans un composant frontend ni dans un trigger MySQL. Après la transaction métier, créer un événement ou une entrée d'outbox, puis laisser un service d'envoi la traiter. Réutiliser </w:t>
      </w:r>
      <w:r>
        <w:rPr>
          <w:rFonts w:ascii="Aptos Mono" w:hAnsi="Aptos Mono"/>
          <w:color w:val="1E6FA8"/>
          <w:sz w:val="16"/>
        </w:rPr>
        <w:t>sector-emails.service.ts</w:t>
      </w:r>
      <w:r>
        <w:rPr>
          <w:b w:val="0"/>
        </w:rPr>
        <w:t>, les services Graph et l'historique d'envoi existant.</w:t>
      </w:r>
    </w:p>
    <w:p>
      <w:r>
        <w:rPr>
          <w:b w:val="0"/>
        </w:rPr>
        <w:t>Fichiers probablement concernés :</w:t>
      </w:r>
    </w:p>
    <w:p>
      <w:pPr>
        <w:pStyle w:val="ListBullet"/>
      </w:pPr>
      <w:r>
        <w:rPr>
          <w:rFonts w:ascii="Aptos Mono" w:hAnsi="Aptos Mono"/>
          <w:color w:val="1E6FA8"/>
          <w:sz w:val="16"/>
        </w:rPr>
        <w:t>backend/backend_envie2e/src/services/absences.service.ts</w:t>
      </w:r>
      <w:r>
        <w:rPr>
          <w:b w:val="0"/>
        </w:rPr>
        <w:t xml:space="preserve"> ;</w:t>
      </w:r>
    </w:p>
    <w:p>
      <w:pPr>
        <w:pStyle w:val="ListBullet"/>
      </w:pPr>
      <w:r>
        <w:rPr>
          <w:rFonts w:ascii="Aptos Mono" w:hAnsi="Aptos Mono"/>
          <w:color w:val="1E6FA8"/>
          <w:sz w:val="16"/>
        </w:rPr>
        <w:t>backend/backend_envie2e/src/services/visites-medicales.service.ts</w:t>
      </w:r>
      <w:r>
        <w:rPr>
          <w:b w:val="0"/>
        </w:rPr>
        <w:t xml:space="preserve"> ;</w:t>
      </w:r>
    </w:p>
    <w:p>
      <w:pPr>
        <w:pStyle w:val="ListBullet"/>
      </w:pPr>
      <w:r>
        <w:rPr>
          <w:rFonts w:ascii="Aptos Mono" w:hAnsi="Aptos Mono"/>
          <w:color w:val="1E6FA8"/>
          <w:sz w:val="16"/>
        </w:rPr>
        <w:t>backend/backend_envie2e/src/services/sector-emails.service.ts</w:t>
      </w:r>
      <w:r>
        <w:rPr>
          <w:b w:val="0"/>
        </w:rPr>
        <w:t xml:space="preserve"> ;</w:t>
      </w:r>
    </w:p>
    <w:p>
      <w:pPr>
        <w:pStyle w:val="ListBullet"/>
      </w:pPr>
      <w:r>
        <w:rPr>
          <w:b w:val="0"/>
        </w:rPr>
        <w:t>services Graph et historique des alertes ;</w:t>
      </w:r>
    </w:p>
    <w:p>
      <w:pPr>
        <w:pStyle w:val="ListBullet"/>
      </w:pPr>
      <w:r>
        <w:rPr>
          <w:rFonts w:ascii="Aptos Mono" w:hAnsi="Aptos Mono"/>
          <w:color w:val="1E6FA8"/>
          <w:sz w:val="16"/>
        </w:rPr>
        <w:t>frontend/src/components/parametres/SectorEmailsPanel.tsx</w:t>
      </w:r>
      <w:r>
        <w:rPr>
          <w:b w:val="0"/>
        </w:rPr>
        <w:t xml:space="preserve"> ;</w:t>
      </w:r>
    </w:p>
    <w:p>
      <w:pPr>
        <w:pStyle w:val="ListBullet"/>
      </w:pPr>
      <w:r>
        <w:rPr>
          <w:b w:val="0"/>
        </w:rPr>
        <w:t>schéma Prisma et migration éventuelle pour l'outbox.</w:t>
      </w:r>
    </w:p>
    <w:p>
      <w:pPr>
        <w:pStyle w:val="Heading3"/>
        <w:keepNext/>
        <w:keepLines/>
      </w:pPr>
      <w:r>
        <w:rPr>
          <w:b w:val="0"/>
        </w:rPr>
        <w:t>Critères d'acceptation</w:t>
      </w:r>
    </w:p>
    <w:p>
      <w:pPr>
        <w:pStyle w:val="ListBullet"/>
      </w:pPr>
      <w:r>
        <w:rPr>
          <w:b w:val="0"/>
        </w:rPr>
        <w:t>le bon responsable reçoit le bon événement pour son périmètre ;</w:t>
      </w:r>
    </w:p>
    <w:p>
      <w:pPr>
        <w:pStyle w:val="ListBullet"/>
      </w:pPr>
      <w:r>
        <w:rPr>
          <w:b w:val="0"/>
        </w:rPr>
        <w:t>aucune information médicale non nécessaire n'est envoyée ;</w:t>
      </w:r>
    </w:p>
    <w:p>
      <w:pPr>
        <w:pStyle w:val="ListBullet"/>
      </w:pPr>
      <w:r>
        <w:rPr>
          <w:b w:val="0"/>
        </w:rPr>
        <w:t>une même action métier ne génère pas plusieurs mails ;</w:t>
      </w:r>
    </w:p>
    <w:p>
      <w:pPr>
        <w:pStyle w:val="ListBullet"/>
      </w:pPr>
      <w:r>
        <w:rPr>
          <w:b w:val="0"/>
        </w:rPr>
        <w:t>l'échec est visible et relançable ;</w:t>
      </w:r>
    </w:p>
    <w:p>
      <w:pPr>
        <w:pStyle w:val="ListBullet"/>
      </w:pPr>
      <w:r>
        <w:rPr>
          <w:b w:val="0"/>
        </w:rPr>
        <w:t>une modification ou suppression possède une règle explicite ;</w:t>
      </w:r>
    </w:p>
    <w:p>
      <w:pPr>
        <w:pStyle w:val="ListBullet"/>
      </w:pPr>
      <w:r>
        <w:rPr>
          <w:b w:val="0"/>
        </w:rPr>
        <w:t>les tests couvrent plusieurs secteurs, destinataire absent et échec Graph.</w:t>
      </w:r>
    </w:p>
    <w:p>
      <w:pPr>
        <w:pStyle w:val="Heading2"/>
        <w:keepNext/>
        <w:keepLines/>
      </w:pPr>
      <w:r>
        <w:rPr>
          <w:b w:val="0"/>
        </w:rPr>
        <w:t>Agrandissement des zones de saisie documentaire</w:t>
      </w:r>
    </w:p>
    <w:p>
      <w:pPr>
        <w:pStyle w:val="Heading3"/>
        <w:keepNext/>
        <w:keepLines/>
      </w:pPr>
      <w:r>
        <w:rPr>
          <w:b w:val="0"/>
        </w:rPr>
        <w:t>Besoin</w:t>
      </w:r>
    </w:p>
    <w:p>
      <w:r>
        <w:rPr>
          <w:b w:val="0"/>
        </w:rPr>
        <w:t>Les champs longs des documents automatiques doivent être plus confortables à saisir et à relire.</w:t>
      </w:r>
    </w:p>
    <w:p>
      <w:pPr>
        <w:pStyle w:val="Heading3"/>
        <w:keepNext/>
        <w:keepLines/>
      </w:pPr>
      <w:r>
        <w:rPr>
          <w:b w:val="0"/>
        </w:rPr>
        <w:t>État actuel</w:t>
      </w:r>
    </w:p>
    <w:p>
      <w:r>
        <w:rPr>
          <w:b w:val="0"/>
        </w:rPr>
        <w:t xml:space="preserve">Dans </w:t>
      </w:r>
      <w:r>
        <w:rPr>
          <w:rFonts w:ascii="Aptos Mono" w:hAnsi="Aptos Mono"/>
          <w:color w:val="1E6FA8"/>
          <w:sz w:val="16"/>
        </w:rPr>
        <w:t>DynamicDocumentsAutomatiques.tsx</w:t>
      </w:r>
      <w:r>
        <w:rPr>
          <w:b w:val="0"/>
        </w:rPr>
        <w:t>, un champ texte devient une zone de quatre lignes seulement lorsque sa valeur préremplie dépasse 120 caractères. Un champ manuel initialement vide reste donc un simple champ sur une ligne, même si son contenu futur est long.</w:t>
      </w:r>
    </w:p>
    <w:p>
      <w:pPr>
        <w:pStyle w:val="Heading3"/>
        <w:keepNext/>
        <w:keepLines/>
      </w:pPr>
      <w:r>
        <w:rPr>
          <w:b w:val="0"/>
        </w:rPr>
        <w:t>Modification recommandée</w:t>
      </w:r>
    </w:p>
    <w:p>
      <w:pPr>
        <w:pStyle w:val="ListBullet"/>
      </w:pPr>
      <w:r>
        <w:rPr>
          <w:b w:val="0"/>
        </w:rPr>
        <w:t>afficher les champs texte manuels dans une zone multiligne, ou disposer d'une métadonnée de présentation ;</w:t>
      </w:r>
    </w:p>
    <w:p>
      <w:pPr>
        <w:pStyle w:val="ListBullet"/>
      </w:pPr>
      <w:r>
        <w:rPr>
          <w:b w:val="0"/>
        </w:rPr>
        <w:t>augmenter la largeur utile de la colonne « Valeurs du document » ;</w:t>
      </w:r>
    </w:p>
    <w:p>
      <w:pPr>
        <w:pStyle w:val="ListBullet"/>
      </w:pPr>
      <w:r>
        <w:rPr>
          <w:b w:val="0"/>
        </w:rPr>
        <w:t>conserver une mise en page responsive sur un écran plus petit ;</w:t>
      </w:r>
    </w:p>
    <w:p>
      <w:pPr>
        <w:pStyle w:val="ListBullet"/>
      </w:pPr>
      <w:r>
        <w:rPr>
          <w:b w:val="0"/>
        </w:rPr>
        <w:t>éviter qu'un aperçu PDF sticky réduise excessivement la saisie ;</w:t>
      </w:r>
    </w:p>
    <w:p>
      <w:pPr>
        <w:pStyle w:val="ListBullet"/>
      </w:pPr>
      <w:r>
        <w:rPr>
          <w:b w:val="0"/>
        </w:rPr>
        <w:t>tester une valeur proche de la limite backend de 10 000 caractères.</w:t>
      </w:r>
    </w:p>
    <w:p>
      <w:r>
        <w:rPr>
          <w:b w:val="0"/>
        </w:rPr>
        <w:t xml:space="preserve">Fichier principal : </w:t>
      </w:r>
      <w:r>
        <w:rPr>
          <w:rFonts w:ascii="Aptos Mono" w:hAnsi="Aptos Mono"/>
          <w:color w:val="1E6FA8"/>
          <w:sz w:val="16"/>
        </w:rPr>
        <w:t>frontend/src/components/impressions/DynamicDocumentsAutomatiques.tsx</w:t>
      </w:r>
      <w:r>
        <w:rPr>
          <w:b w:val="0"/>
        </w:rPr>
        <w:t>.</w:t>
      </w:r>
    </w:p>
    <w:p>
      <w:pPr>
        <w:pStyle w:val="Heading3"/>
        <w:keepNext/>
        <w:keepLines/>
      </w:pPr>
      <w:r>
        <w:rPr>
          <w:b w:val="0"/>
        </w:rPr>
        <w:t>Critères d'acceptation</w:t>
      </w:r>
    </w:p>
    <w:p>
      <w:pPr>
        <w:pStyle w:val="ListBullet"/>
      </w:pPr>
      <w:r>
        <w:rPr>
          <w:b w:val="0"/>
        </w:rPr>
        <w:t>les textes longs sont visibles sans défilement horizontal ;</w:t>
      </w:r>
    </w:p>
    <w:p>
      <w:pPr>
        <w:pStyle w:val="ListBullet"/>
      </w:pPr>
      <w:r>
        <w:rPr>
          <w:b w:val="0"/>
        </w:rPr>
        <w:t>les champs courts, dates, nombres et booléens restent compacts ;</w:t>
      </w:r>
    </w:p>
    <w:p>
      <w:pPr>
        <w:pStyle w:val="ListBullet"/>
      </w:pPr>
      <w:r>
        <w:rPr>
          <w:b w:val="0"/>
        </w:rPr>
        <w:t>l'écran reste utilisable aux résolutions courantes de l'entreprise ;</w:t>
      </w:r>
    </w:p>
    <w:p>
      <w:pPr>
        <w:pStyle w:val="ListBullet"/>
      </w:pPr>
      <w:r>
        <w:rPr>
          <w:b w:val="0"/>
        </w:rPr>
        <w:t>les téléchargements Word/PDF restent inchangés.</w:t>
      </w:r>
    </w:p>
    <w:p>
      <w:pPr>
        <w:pStyle w:val="Heading2"/>
        <w:keepNext/>
        <w:keepLines/>
      </w:pPr>
      <w:r>
        <w:rPr>
          <w:b w:val="0"/>
        </w:rPr>
        <w:t xml:space="preserve">Impression des éléments </w:t>
      </w:r>
      <w:r>
        <w:rPr>
          <w:rFonts w:ascii="Aptos Mono" w:hAnsi="Aptos Mono"/>
          <w:color w:val="1E6FA8"/>
          <w:sz w:val="16"/>
        </w:rPr>
        <w:t>typeobjet = E</w:t>
      </w:r>
    </w:p>
    <w:p>
      <w:pPr>
        <w:pStyle w:val="Heading3"/>
        <w:keepNext/>
        <w:keepLines/>
      </w:pPr>
      <w:r>
        <w:rPr>
          <w:b w:val="0"/>
        </w:rPr>
        <w:t>Besoin</w:t>
      </w:r>
    </w:p>
    <w:p>
      <w:r>
        <w:rPr>
          <w:b w:val="0"/>
        </w:rPr>
        <w:t xml:space="preserve">Ajouter une interface d'impression pour les entrées de la configuration historique dont </w:t>
      </w:r>
      <w:r>
        <w:rPr>
          <w:rFonts w:ascii="Aptos Mono" w:hAnsi="Aptos Mono"/>
          <w:color w:val="1E6FA8"/>
          <w:sz w:val="16"/>
        </w:rPr>
        <w:t>typeobjet</w:t>
      </w:r>
      <w:r>
        <w:rPr>
          <w:b w:val="0"/>
        </w:rPr>
        <w:t xml:space="preserve"> vaut </w:t>
      </w:r>
      <w:r>
        <w:rPr>
          <w:rFonts w:ascii="Aptos Mono" w:hAnsi="Aptos Mono"/>
          <w:color w:val="1E6FA8"/>
          <w:sz w:val="16"/>
        </w:rPr>
        <w:t>E</w:t>
      </w:r>
      <w:r>
        <w:rPr>
          <w:b w:val="0"/>
        </w:rPr>
        <w:t>.</w:t>
      </w:r>
    </w:p>
    <w:p>
      <w:pPr>
        <w:pStyle w:val="Heading3"/>
        <w:keepNext/>
        <w:keepLines/>
      </w:pPr>
      <w:r>
        <w:rPr>
          <w:b w:val="0"/>
        </w:rPr>
        <w:t>Éléments connus dans la source Access</w:t>
      </w:r>
    </w:p>
    <w:tbl>
      <w:tblPr>
        <w:tblW w:type="auto" w:w="0"/>
        <w:jc w:val="center"/>
        <w:tblLayout w:type="autofit"/>
        <w:tblLook w:firstColumn="1" w:firstRow="1" w:lastColumn="0" w:lastRow="0" w:noHBand="0" w:noVBand="1" w:val="04A0"/>
        <w:tblBorders>
          <w:top w:val="single" w:sz="5" w:color="C8D4DC"/>
          <w:left w:val="single" w:sz="5" w:color="C8D4DC"/>
          <w:bottom w:val="single" w:sz="5" w:color="C8D4DC"/>
          <w:right w:val="single" w:sz="5" w:color="C8D4DC"/>
          <w:insideH w:val="single" w:sz="5" w:color="C8D4DC"/>
          <w:insideV w:val="single" w:sz="5" w:color="C8D4DC"/>
        </w:tblBorders>
      </w:tblPr>
      <w:tblGrid>
        <w:gridCol w:w="2537"/>
        <w:gridCol w:w="2537"/>
        <w:gridCol w:w="2537"/>
        <w:gridCol w:w="2537"/>
      </w:tblGrid>
      <w:tr>
        <w:trPr>
          <w:cantSplit/>
          <w:tblHeader w:val="true"/>
        </w:trPr>
        <w:tc>
          <w:tcPr>
            <w:tcW w:type="dxa" w:w="2537"/>
            <w:vAlign w:val="center"/>
            <w:tcMar>
              <w:top w:w="90" w:type="dxa"/>
              <w:start w:w="110" w:type="dxa"/>
              <w:bottom w:w="90" w:type="dxa"/>
              <w:end w:w="110" w:type="dxa"/>
            </w:tcMar>
            <w:shd w:fill="17324D"/>
          </w:tcPr>
          <w:p>
            <w:pPr>
              <w:spacing w:after="0"/>
            </w:pPr>
            <w:r>
              <w:rPr>
                <w:b/>
                <w:color w:val="FFFFFF"/>
                <w:sz w:val="16"/>
              </w:rPr>
              <w:t>Ordre</w:t>
            </w:r>
          </w:p>
        </w:tc>
        <w:tc>
          <w:tcPr>
            <w:tcW w:type="dxa" w:w="2537"/>
            <w:vAlign w:val="center"/>
            <w:tcMar>
              <w:top w:w="90" w:type="dxa"/>
              <w:start w:w="110" w:type="dxa"/>
              <w:bottom w:w="90" w:type="dxa"/>
              <w:end w:w="110" w:type="dxa"/>
            </w:tcMar>
            <w:shd w:fill="17324D"/>
          </w:tcPr>
          <w:p>
            <w:pPr>
              <w:spacing w:after="0"/>
            </w:pPr>
            <w:r>
              <w:rPr>
                <w:b/>
                <w:color w:val="FFFFFF"/>
                <w:sz w:val="16"/>
              </w:rPr>
              <w:t>Libellé</w:t>
            </w:r>
          </w:p>
        </w:tc>
        <w:tc>
          <w:tcPr>
            <w:tcW w:type="dxa" w:w="2537"/>
            <w:vAlign w:val="center"/>
            <w:tcMar>
              <w:top w:w="90" w:type="dxa"/>
              <w:start w:w="110" w:type="dxa"/>
              <w:bottom w:w="90" w:type="dxa"/>
              <w:end w:w="110" w:type="dxa"/>
            </w:tcMar>
            <w:shd w:fill="17324D"/>
          </w:tcPr>
          <w:p>
            <w:pPr>
              <w:spacing w:after="0"/>
            </w:pPr>
            <w:r>
              <w:rPr>
                <w:b/>
                <w:color w:val="FFFFFF"/>
                <w:sz w:val="16"/>
              </w:rPr>
              <w:t>Nom historique</w:t>
            </w:r>
          </w:p>
        </w:tc>
        <w:tc>
          <w:tcPr>
            <w:tcW w:type="dxa" w:w="2537"/>
            <w:vAlign w:val="center"/>
            <w:tcMar>
              <w:top w:w="90" w:type="dxa"/>
              <w:start w:w="110" w:type="dxa"/>
              <w:bottom w:w="90" w:type="dxa"/>
              <w:end w:w="110" w:type="dxa"/>
            </w:tcMar>
            <w:shd w:fill="17324D"/>
          </w:tcPr>
          <w:p>
            <w:pPr>
              <w:spacing w:after="0"/>
            </w:pPr>
            <w:r>
              <w:rPr>
                <w:b/>
                <w:color w:val="FFFFFF"/>
                <w:sz w:val="16"/>
              </w:rPr>
              <w:t>Source historique</w:t>
            </w:r>
          </w:p>
        </w:tc>
      </w:tr>
      <w:tr>
        <w:trPr>
          <w:cantSplit/>
        </w:trPr>
        <w:tc>
          <w:tcPr>
            <w:tcW w:type="dxa" w:w="2537"/>
            <w:vAlign w:val="center"/>
            <w:tcMar>
              <w:top w:w="90" w:type="dxa"/>
              <w:start w:w="110" w:type="dxa"/>
              <w:bottom w:w="90" w:type="dxa"/>
              <w:end w:w="110" w:type="dxa"/>
            </w:tcMar>
            <w:shd w:fill="FFFFFF"/>
          </w:tcPr>
          <w:p>
            <w:pPr>
              <w:spacing w:after="0"/>
            </w:pPr>
            <w:r>
              <w:rPr>
                <w:b w:val="0"/>
                <w:sz w:val="15"/>
              </w:rPr>
              <w:t>200</w:t>
            </w:r>
          </w:p>
        </w:tc>
        <w:tc>
          <w:tcPr>
            <w:tcW w:type="dxa" w:w="2537"/>
            <w:vAlign w:val="center"/>
            <w:tcMar>
              <w:top w:w="90" w:type="dxa"/>
              <w:start w:w="110" w:type="dxa"/>
              <w:bottom w:w="90" w:type="dxa"/>
              <w:end w:w="110" w:type="dxa"/>
            </w:tcMar>
            <w:shd w:fill="FFFFFF"/>
          </w:tcPr>
          <w:p>
            <w:pPr>
              <w:spacing w:after="0"/>
            </w:pPr>
            <w:r>
              <w:rPr>
                <w:b w:val="0"/>
                <w:sz w:val="15"/>
              </w:rPr>
              <w:t>Courrier fin CMU</w:t>
            </w:r>
          </w:p>
        </w:tc>
        <w:tc>
          <w:tcPr>
            <w:tcW w:type="dxa" w:w="2537"/>
            <w:vAlign w:val="center"/>
            <w:tcMar>
              <w:top w:w="90" w:type="dxa"/>
              <w:start w:w="110" w:type="dxa"/>
              <w:bottom w:w="90" w:type="dxa"/>
              <w:end w:w="110" w:type="dxa"/>
            </w:tcMar>
            <w:shd w:fill="FFFFFF"/>
          </w:tcPr>
          <w:p>
            <w:pPr>
              <w:spacing w:after="0"/>
            </w:pPr>
            <w:r>
              <w:rPr>
                <w:rFonts w:ascii="Aptos Mono" w:hAnsi="Aptos Mono"/>
                <w:color w:val="1E6FA8"/>
                <w:sz w:val="15"/>
              </w:rPr>
              <w:t>Alerte_FinCMU</w:t>
            </w:r>
          </w:p>
        </w:tc>
        <w:tc>
          <w:tcPr>
            <w:tcW w:type="dxa" w:w="2537"/>
            <w:vAlign w:val="center"/>
            <w:tcMar>
              <w:top w:w="90" w:type="dxa"/>
              <w:start w:w="110" w:type="dxa"/>
              <w:bottom w:w="90" w:type="dxa"/>
              <w:end w:w="110" w:type="dxa"/>
            </w:tcMar>
            <w:shd w:fill="FFFFFF"/>
          </w:tcPr>
          <w:p>
            <w:pPr>
              <w:spacing w:after="0"/>
            </w:pPr>
            <w:r>
              <w:rPr>
                <w:rFonts w:ascii="Aptos Mono" w:hAnsi="Aptos Mono"/>
                <w:color w:val="1E6FA8"/>
                <w:sz w:val="15"/>
              </w:rPr>
              <w:t>Prov_CourrierCMU</w:t>
            </w:r>
          </w:p>
        </w:tc>
      </w:tr>
      <w:tr>
        <w:trPr>
          <w:cantSplit/>
        </w:trPr>
        <w:tc>
          <w:tcPr>
            <w:tcW w:type="dxa" w:w="2537"/>
            <w:vAlign w:val="center"/>
            <w:tcMar>
              <w:top w:w="90" w:type="dxa"/>
              <w:start w:w="110" w:type="dxa"/>
              <w:bottom w:w="90" w:type="dxa"/>
              <w:end w:w="110" w:type="dxa"/>
            </w:tcMar>
            <w:shd w:fill="F7FAFC"/>
          </w:tcPr>
          <w:p>
            <w:pPr>
              <w:spacing w:after="0"/>
            </w:pPr>
            <w:r>
              <w:rPr>
                <w:b w:val="0"/>
                <w:sz w:val="15"/>
              </w:rPr>
              <w:t>210</w:t>
            </w:r>
          </w:p>
        </w:tc>
        <w:tc>
          <w:tcPr>
            <w:tcW w:type="dxa" w:w="2537"/>
            <w:vAlign w:val="center"/>
            <w:tcMar>
              <w:top w:w="90" w:type="dxa"/>
              <w:start w:w="110" w:type="dxa"/>
              <w:bottom w:w="90" w:type="dxa"/>
              <w:end w:w="110" w:type="dxa"/>
            </w:tcMar>
            <w:shd w:fill="F7FAFC"/>
          </w:tcPr>
          <w:p>
            <w:pPr>
              <w:spacing w:after="0"/>
            </w:pPr>
            <w:r>
              <w:rPr>
                <w:b w:val="0"/>
                <w:sz w:val="15"/>
              </w:rPr>
              <w:t>Liste Salariés</w:t>
            </w:r>
          </w:p>
        </w:tc>
        <w:tc>
          <w:tcPr>
            <w:tcW w:type="dxa" w:w="2537"/>
            <w:vAlign w:val="center"/>
            <w:tcMar>
              <w:top w:w="90" w:type="dxa"/>
              <w:start w:w="110" w:type="dxa"/>
              <w:bottom w:w="90" w:type="dxa"/>
              <w:end w:w="110" w:type="dxa"/>
            </w:tcMar>
            <w:shd w:fill="F7FAFC"/>
          </w:tcPr>
          <w:p>
            <w:pPr>
              <w:spacing w:after="0"/>
            </w:pPr>
            <w:r>
              <w:rPr>
                <w:rFonts w:ascii="Aptos Mono" w:hAnsi="Aptos Mono"/>
                <w:color w:val="1E6FA8"/>
                <w:sz w:val="15"/>
              </w:rPr>
              <w:t>Etat Alarme</w:t>
            </w:r>
          </w:p>
        </w:tc>
        <w:tc>
          <w:tcPr>
            <w:tcW w:type="dxa" w:w="2537"/>
            <w:vAlign w:val="center"/>
            <w:tcMar>
              <w:top w:w="90" w:type="dxa"/>
              <w:start w:w="110" w:type="dxa"/>
              <w:bottom w:w="90" w:type="dxa"/>
              <w:end w:w="110" w:type="dxa"/>
            </w:tcMar>
            <w:shd w:fill="F7FAFC"/>
          </w:tcPr>
          <w:p>
            <w:pPr>
              <w:spacing w:after="0"/>
            </w:pPr>
            <w:r>
              <w:rPr>
                <w:rFonts w:ascii="Aptos Mono" w:hAnsi="Aptos Mono"/>
                <w:color w:val="1E6FA8"/>
                <w:sz w:val="15"/>
              </w:rPr>
              <w:t>Salariés En Cours</w:t>
            </w:r>
          </w:p>
        </w:tc>
      </w:tr>
      <w:tr>
        <w:trPr>
          <w:cantSplit/>
        </w:trPr>
        <w:tc>
          <w:tcPr>
            <w:tcW w:type="dxa" w:w="2537"/>
            <w:vAlign w:val="center"/>
            <w:tcMar>
              <w:top w:w="90" w:type="dxa"/>
              <w:start w:w="110" w:type="dxa"/>
              <w:bottom w:w="90" w:type="dxa"/>
              <w:end w:w="110" w:type="dxa"/>
            </w:tcMar>
            <w:shd w:fill="FFFFFF"/>
          </w:tcPr>
          <w:p>
            <w:pPr>
              <w:spacing w:after="0"/>
            </w:pPr>
            <w:r>
              <w:rPr>
                <w:b w:val="0"/>
                <w:sz w:val="15"/>
              </w:rPr>
              <w:t>220</w:t>
            </w:r>
          </w:p>
        </w:tc>
        <w:tc>
          <w:tcPr>
            <w:tcW w:type="dxa" w:w="2537"/>
            <w:vAlign w:val="center"/>
            <w:tcMar>
              <w:top w:w="90" w:type="dxa"/>
              <w:start w:w="110" w:type="dxa"/>
              <w:bottom w:w="90" w:type="dxa"/>
              <w:end w:w="110" w:type="dxa"/>
            </w:tcMar>
            <w:shd w:fill="FFFFFF"/>
          </w:tcPr>
          <w:p>
            <w:pPr>
              <w:spacing w:after="0"/>
            </w:pPr>
            <w:r>
              <w:rPr>
                <w:b w:val="0"/>
                <w:sz w:val="15"/>
              </w:rPr>
              <w:t>Courrier Mutuelle</w:t>
            </w:r>
          </w:p>
        </w:tc>
        <w:tc>
          <w:tcPr>
            <w:tcW w:type="dxa" w:w="2537"/>
            <w:vAlign w:val="center"/>
            <w:tcMar>
              <w:top w:w="90" w:type="dxa"/>
              <w:start w:w="110" w:type="dxa"/>
              <w:bottom w:w="90" w:type="dxa"/>
              <w:end w:w="110" w:type="dxa"/>
            </w:tcMar>
            <w:shd w:fill="FFFFFF"/>
          </w:tcPr>
          <w:p>
            <w:pPr>
              <w:spacing w:after="0"/>
            </w:pPr>
            <w:r>
              <w:rPr>
                <w:rFonts w:ascii="Aptos Mono" w:hAnsi="Aptos Mono"/>
                <w:color w:val="1E6FA8"/>
                <w:sz w:val="15"/>
              </w:rPr>
              <w:t>Alerte_CourrierMutuelle</w:t>
            </w:r>
          </w:p>
        </w:tc>
        <w:tc>
          <w:tcPr>
            <w:tcW w:type="dxa" w:w="2537"/>
            <w:vAlign w:val="center"/>
            <w:tcMar>
              <w:top w:w="90" w:type="dxa"/>
              <w:start w:w="110" w:type="dxa"/>
              <w:bottom w:w="90" w:type="dxa"/>
              <w:end w:w="110" w:type="dxa"/>
            </w:tcMar>
            <w:shd w:fill="FFFFFF"/>
          </w:tcPr>
          <w:p>
            <w:pPr>
              <w:spacing w:after="0"/>
            </w:pPr>
            <w:r>
              <w:rPr>
                <w:rFonts w:ascii="Aptos Mono" w:hAnsi="Aptos Mono"/>
                <w:color w:val="1E6FA8"/>
                <w:sz w:val="15"/>
              </w:rPr>
              <w:t>Prov_CourrierMutuelle</w:t>
            </w:r>
          </w:p>
        </w:tc>
      </w:tr>
      <w:tr>
        <w:trPr>
          <w:cantSplit/>
        </w:trPr>
        <w:tc>
          <w:tcPr>
            <w:tcW w:type="dxa" w:w="2537"/>
            <w:vAlign w:val="center"/>
            <w:tcMar>
              <w:top w:w="90" w:type="dxa"/>
              <w:start w:w="110" w:type="dxa"/>
              <w:bottom w:w="90" w:type="dxa"/>
              <w:end w:w="110" w:type="dxa"/>
            </w:tcMar>
            <w:shd w:fill="F7FAFC"/>
          </w:tcPr>
          <w:p>
            <w:pPr>
              <w:spacing w:after="0"/>
            </w:pPr>
            <w:r>
              <w:rPr>
                <w:b w:val="0"/>
                <w:sz w:val="15"/>
              </w:rPr>
              <w:t>230</w:t>
            </w:r>
          </w:p>
        </w:tc>
        <w:tc>
          <w:tcPr>
            <w:tcW w:type="dxa" w:w="2537"/>
            <w:vAlign w:val="center"/>
            <w:tcMar>
              <w:top w:w="90" w:type="dxa"/>
              <w:start w:w="110" w:type="dxa"/>
              <w:bottom w:w="90" w:type="dxa"/>
              <w:end w:w="110" w:type="dxa"/>
            </w:tcMar>
            <w:shd w:fill="F7FAFC"/>
          </w:tcPr>
          <w:p>
            <w:pPr>
              <w:spacing w:after="0"/>
            </w:pPr>
            <w:r>
              <w:rPr>
                <w:b w:val="0"/>
                <w:sz w:val="15"/>
              </w:rPr>
              <w:t>Convocations à venir</w:t>
            </w:r>
          </w:p>
        </w:tc>
        <w:tc>
          <w:tcPr>
            <w:tcW w:type="dxa" w:w="2537"/>
            <w:vAlign w:val="center"/>
            <w:tcMar>
              <w:top w:w="90" w:type="dxa"/>
              <w:start w:w="110" w:type="dxa"/>
              <w:bottom w:w="90" w:type="dxa"/>
              <w:end w:w="110" w:type="dxa"/>
            </w:tcMar>
            <w:shd w:fill="F7FAFC"/>
          </w:tcPr>
          <w:p>
            <w:pPr>
              <w:spacing w:after="0"/>
            </w:pPr>
            <w:r>
              <w:rPr>
                <w:rFonts w:ascii="Aptos Mono" w:hAnsi="Aptos Mono"/>
                <w:color w:val="1E6FA8"/>
                <w:sz w:val="15"/>
              </w:rPr>
              <w:t>Etat_SanctionsConvocationsAVenir</w:t>
            </w:r>
          </w:p>
        </w:tc>
        <w:tc>
          <w:tcPr>
            <w:tcW w:type="dxa" w:w="2537"/>
            <w:vAlign w:val="center"/>
            <w:tcMar>
              <w:top w:w="90" w:type="dxa"/>
              <w:start w:w="110" w:type="dxa"/>
              <w:bottom w:w="90" w:type="dxa"/>
              <w:end w:w="110" w:type="dxa"/>
            </w:tcMar>
            <w:shd w:fill="F7FAFC"/>
          </w:tcPr>
          <w:p>
            <w:pPr>
              <w:spacing w:after="0"/>
            </w:pPr>
            <w:r>
              <w:rPr>
                <w:rFonts w:ascii="Aptos Mono" w:hAnsi="Aptos Mono"/>
                <w:color w:val="1E6FA8"/>
                <w:sz w:val="15"/>
              </w:rPr>
              <w:t>Alert_Sanctions3</w:t>
            </w:r>
          </w:p>
        </w:tc>
      </w:tr>
    </w:tbl>
    <w:p>
      <w:pPr>
        <w:spacing w:after="0"/>
      </w:pPr>
    </w:p>
    <w:p>
      <w:r>
        <w:rPr>
          <w:b w:val="0"/>
        </w:rPr>
        <w:t>Cette liste décrit l'historique Access ; elle ne prouve pas que les quatre éditions doivent être reproduites à l'identique. Le tuteur doit valider le résultat attendu, les filtres, l'ordre et le format.</w:t>
      </w:r>
    </w:p>
    <w:p>
      <w:pPr>
        <w:pStyle w:val="Heading3"/>
        <w:keepNext/>
        <w:keepLines/>
      </w:pPr>
      <w:r>
        <w:rPr>
          <w:b w:val="0"/>
        </w:rPr>
        <w:t>Conception recommandée</w:t>
      </w:r>
    </w:p>
    <w:p>
      <w:pPr>
        <w:pStyle w:val="ListBullet"/>
      </w:pPr>
      <w:r>
        <w:rPr>
          <w:b w:val="0"/>
        </w:rPr>
        <w:t xml:space="preserve">ajouter un filtre ou une section « Éditions » fondée sur </w:t>
      </w:r>
      <w:r>
        <w:rPr>
          <w:rFonts w:ascii="Aptos Mono" w:hAnsi="Aptos Mono"/>
          <w:color w:val="1E6FA8"/>
          <w:sz w:val="16"/>
        </w:rPr>
        <w:t>listes_alertes.typeobjet = 'E'</w:t>
      </w:r>
      <w:r>
        <w:rPr>
          <w:b w:val="0"/>
        </w:rPr>
        <w:t xml:space="preserve"> ;</w:t>
      </w:r>
    </w:p>
    <w:p>
      <w:pPr>
        <w:pStyle w:val="ListBullet"/>
      </w:pPr>
      <w:r>
        <w:rPr>
          <w:b w:val="0"/>
        </w:rPr>
        <w:t>associer chaque édition à une requête métier maintenable plutôt qu'à un nom Access ;</w:t>
      </w:r>
    </w:p>
    <w:p>
      <w:pPr>
        <w:pStyle w:val="ListBullet"/>
      </w:pPr>
      <w:r>
        <w:rPr>
          <w:b w:val="0"/>
        </w:rPr>
        <w:t>produire une page imprimable ou un PDF cohérent avec les états RH ;</w:t>
      </w:r>
    </w:p>
    <w:p>
      <w:pPr>
        <w:pStyle w:val="ListBullet"/>
      </w:pPr>
      <w:r>
        <w:rPr>
          <w:b w:val="0"/>
        </w:rPr>
        <w:t>appliquer les habilitations et scopes au backend ;</w:t>
      </w:r>
    </w:p>
    <w:p>
      <w:pPr>
        <w:pStyle w:val="ListBullet"/>
      </w:pPr>
      <w:r>
        <w:rPr>
          <w:b w:val="0"/>
        </w:rPr>
        <w:t>traiter explicitement l'absence de résultat.</w:t>
      </w:r>
    </w:p>
    <w:p>
      <w:r>
        <w:rPr>
          <w:b w:val="0"/>
        </w:rPr>
        <w:t>Fichiers probablement concernés :</w:t>
      </w:r>
    </w:p>
    <w:p>
      <w:pPr>
        <w:pStyle w:val="ListBullet"/>
      </w:pPr>
      <w:r>
        <w:rPr>
          <w:rFonts w:ascii="Aptos Mono" w:hAnsi="Aptos Mono"/>
          <w:color w:val="1E6FA8"/>
          <w:sz w:val="16"/>
        </w:rPr>
        <w:t>backend/backend_envie2e/src/services/alertes-mail.service.ts</w:t>
      </w:r>
      <w:r>
        <w:rPr>
          <w:b w:val="0"/>
        </w:rPr>
        <w:t xml:space="preserve"> ou un service d'états dédié ;</w:t>
      </w:r>
    </w:p>
    <w:p>
      <w:pPr>
        <w:pStyle w:val="ListBullet"/>
      </w:pPr>
      <w:r>
        <w:rPr>
          <w:rFonts w:ascii="Aptos Mono" w:hAnsi="Aptos Mono"/>
          <w:color w:val="1E6FA8"/>
          <w:sz w:val="16"/>
        </w:rPr>
        <w:t>backend/backend_envie2e/src/services/etats.service.ts</w:t>
      </w:r>
      <w:r>
        <w:rPr>
          <w:b w:val="0"/>
        </w:rPr>
        <w:t xml:space="preserve"> ;</w:t>
      </w:r>
    </w:p>
    <w:p>
      <w:pPr>
        <w:pStyle w:val="ListBullet"/>
      </w:pPr>
      <w:r>
        <w:rPr>
          <w:b w:val="0"/>
        </w:rPr>
        <w:t xml:space="preserve">routes sous </w:t>
      </w:r>
      <w:r>
        <w:rPr>
          <w:rFonts w:ascii="Aptos Mono" w:hAnsi="Aptos Mono"/>
          <w:color w:val="1E6FA8"/>
          <w:sz w:val="16"/>
        </w:rPr>
        <w:t>src/app/api/impressions/</w:t>
      </w:r>
      <w:r>
        <w:rPr>
          <w:b w:val="0"/>
        </w:rPr>
        <w:t xml:space="preserve"> ;</w:t>
      </w:r>
    </w:p>
    <w:p>
      <w:pPr>
        <w:pStyle w:val="ListBullet"/>
      </w:pPr>
      <w:r>
        <w:rPr>
          <w:b w:val="0"/>
        </w:rPr>
        <w:t>page Documents/Impressions côté frontend.</w:t>
      </w:r>
    </w:p>
    <w:p>
      <w:pPr>
        <w:pStyle w:val="Heading3"/>
        <w:keepNext/>
        <w:keepLines/>
      </w:pPr>
      <w:r>
        <w:rPr>
          <w:b w:val="0"/>
        </w:rPr>
        <w:t>Critères d'acceptation</w:t>
      </w:r>
    </w:p>
    <w:p>
      <w:pPr>
        <w:pStyle w:val="ListBullet"/>
      </w:pPr>
      <w:r>
        <w:rPr>
          <w:b w:val="0"/>
        </w:rPr>
        <w:t>seules les éditions validées sont proposées ;</w:t>
      </w:r>
    </w:p>
    <w:p>
      <w:pPr>
        <w:pStyle w:val="ListBullet"/>
      </w:pPr>
      <w:r>
        <w:rPr>
          <w:b w:val="0"/>
        </w:rPr>
        <w:t>le résultat respecte les scopes de l'utilisateur ;</w:t>
      </w:r>
    </w:p>
    <w:p>
      <w:pPr>
        <w:pStyle w:val="ListBullet"/>
      </w:pPr>
      <w:r>
        <w:rPr>
          <w:b w:val="0"/>
        </w:rPr>
        <w:t>l'impression possède un titre, une date d'édition et des colonnes validées ;</w:t>
      </w:r>
    </w:p>
    <w:p>
      <w:pPr>
        <w:pStyle w:val="ListBullet"/>
      </w:pPr>
      <w:r>
        <w:rPr>
          <w:b w:val="0"/>
        </w:rPr>
        <w:t>les cas vides et les erreurs sont lisibles ;</w:t>
      </w:r>
    </w:p>
    <w:p>
      <w:pPr>
        <w:pStyle w:val="ListBullet"/>
      </w:pPr>
      <w:r>
        <w:rPr>
          <w:b w:val="0"/>
        </w:rPr>
        <w:t>chaque édition possède un test métier.</w:t>
      </w:r>
    </w:p>
    <w:p>
      <w:pPr>
        <w:pStyle w:val="Heading2"/>
        <w:keepNext/>
        <w:keepLines/>
      </w:pPr>
      <w:r>
        <w:rPr>
          <w:b w:val="0"/>
        </w:rPr>
        <w:t>Mode de remise d'un document automatique</w:t>
      </w:r>
    </w:p>
    <w:p>
      <w:pPr>
        <w:pStyle w:val="Heading3"/>
        <w:keepNext/>
        <w:keepLines/>
      </w:pPr>
      <w:r>
        <w:rPr>
          <w:b w:val="0"/>
        </w:rPr>
        <w:t>Besoin</w:t>
      </w:r>
    </w:p>
    <w:p>
      <w:r>
        <w:rPr>
          <w:b w:val="0"/>
        </w:rPr>
        <w:t>Lors de la génération, choisir entre :</w:t>
      </w:r>
    </w:p>
    <w:p>
      <w:pPr>
        <w:pStyle w:val="ListBullet"/>
      </w:pPr>
      <w:r>
        <w:rPr>
          <w:rFonts w:ascii="Aptos Mono" w:hAnsi="Aptos Mono"/>
          <w:color w:val="1E6FA8"/>
          <w:sz w:val="16"/>
        </w:rPr>
        <w:t>Remise en main propre</w:t>
      </w:r>
      <w:r>
        <w:rPr>
          <w:b w:val="0"/>
        </w:rPr>
        <w:t xml:space="preserve"> : bloc de signature des parties et mention du double remis au salarié ;</w:t>
      </w:r>
    </w:p>
    <w:p>
      <w:pPr>
        <w:pStyle w:val="ListBullet"/>
      </w:pPr>
      <w:r>
        <w:rPr>
          <w:rFonts w:ascii="Aptos Mono" w:hAnsi="Aptos Mono"/>
          <w:color w:val="1E6FA8"/>
          <w:sz w:val="16"/>
        </w:rPr>
        <w:t>Courrier recommandé</w:t>
      </w:r>
      <w:r>
        <w:rPr>
          <w:b w:val="0"/>
        </w:rPr>
        <w:t xml:space="preserve"> : affichage du numéro de recommandé.</w:t>
      </w:r>
    </w:p>
    <w:p>
      <w:r>
        <w:rPr>
          <w:b w:val="0"/>
        </w:rPr>
        <w:t>Les deux blocs sont exclusifs et le document doit s'adapter au choix.</w:t>
      </w:r>
    </w:p>
    <w:p>
      <w:pPr>
        <w:pStyle w:val="Heading3"/>
        <w:keepNext/>
        <w:keepLines/>
      </w:pPr>
      <w:r>
        <w:rPr>
          <w:b w:val="0"/>
        </w:rPr>
        <w:t>Conception recommandée</w:t>
      </w:r>
    </w:p>
    <w:p>
      <w:r>
        <w:rPr>
          <w:b w:val="0"/>
        </w:rPr>
        <w:t>Ajouter dans l'écran de génération :</w:t>
      </w:r>
    </w:p>
    <w:p>
      <w:pPr>
        <w:pStyle w:val="ListBullet"/>
      </w:pPr>
      <w:r>
        <w:rPr>
          <w:b w:val="0"/>
        </w:rPr>
        <w:t xml:space="preserve">un champ obligatoire </w:t>
      </w:r>
      <w:r>
        <w:rPr>
          <w:rFonts w:ascii="Aptos Mono" w:hAnsi="Aptos Mono"/>
          <w:color w:val="1E6FA8"/>
          <w:sz w:val="16"/>
        </w:rPr>
        <w:t>modeEnvoi</w:t>
      </w:r>
      <w:r>
        <w:rPr>
          <w:b w:val="0"/>
        </w:rPr>
        <w:t xml:space="preserve"> ;</w:t>
      </w:r>
    </w:p>
    <w:p>
      <w:pPr>
        <w:pStyle w:val="ListBullet"/>
      </w:pPr>
      <w:r>
        <w:rPr>
          <w:b w:val="0"/>
        </w:rPr>
        <w:t xml:space="preserve">un champ </w:t>
      </w:r>
      <w:r>
        <w:rPr>
          <w:rFonts w:ascii="Aptos Mono" w:hAnsi="Aptos Mono"/>
          <w:color w:val="1E6FA8"/>
          <w:sz w:val="16"/>
        </w:rPr>
        <w:t>numeroRecommande</w:t>
      </w:r>
      <w:r>
        <w:rPr>
          <w:b w:val="0"/>
        </w:rPr>
        <w:t>, visible et obligatoire uniquement en mode recommandé.</w:t>
      </w:r>
    </w:p>
    <w:p>
      <w:r>
        <w:rPr>
          <w:b w:val="0"/>
        </w:rPr>
        <w:t>Éviter de demander aux auteurs de modèles de maîtriser une syntaxe conditionnelle non documentée. Le backend peut calculer des chaînes prêtes à insérer :</w:t>
      </w:r>
    </w:p>
    <w:tbl>
      <w:tblPr>
        <w:tblW w:type="auto" w:w="0"/>
        <w:jc w:val="center"/>
        <w:tblLayout w:type="autofit"/>
        <w:tblLook w:firstColumn="1" w:firstRow="1" w:lastColumn="0" w:lastRow="0" w:noHBand="0" w:noVBand="1" w:val="04A0"/>
        <w:tblBorders>
          <w:top w:val="single" w:sz="5" w:color="C8D4DC"/>
          <w:left w:val="single" w:sz="5" w:color="C8D4DC"/>
          <w:bottom w:val="single" w:sz="5" w:color="C8D4DC"/>
          <w:right w:val="single" w:sz="5" w:color="C8D4DC"/>
          <w:insideH w:val="single" w:sz="5" w:color="C8D4DC"/>
          <w:insideV w:val="single" w:sz="5" w:color="C8D4DC"/>
        </w:tblBorders>
      </w:tblPr>
      <w:tblGrid>
        <w:gridCol w:w="3383"/>
        <w:gridCol w:w="3383"/>
        <w:gridCol w:w="3383"/>
      </w:tblGrid>
      <w:tr>
        <w:trPr>
          <w:cantSplit/>
          <w:tblHeader w:val="true"/>
        </w:trPr>
        <w:tc>
          <w:tcPr>
            <w:tcW w:type="dxa" w:w="3383"/>
            <w:vAlign w:val="center"/>
            <w:tcMar>
              <w:top w:w="90" w:type="dxa"/>
              <w:start w:w="110" w:type="dxa"/>
              <w:bottom w:w="90" w:type="dxa"/>
              <w:end w:w="110" w:type="dxa"/>
            </w:tcMar>
            <w:shd w:fill="17324D"/>
          </w:tcPr>
          <w:p>
            <w:pPr>
              <w:spacing w:after="0"/>
            </w:pPr>
            <w:r>
              <w:rPr>
                <w:b/>
                <w:color w:val="FFFFFF"/>
                <w:sz w:val="16"/>
              </w:rPr>
              <w:t>Balise proposée</w:t>
            </w:r>
          </w:p>
        </w:tc>
        <w:tc>
          <w:tcPr>
            <w:tcW w:type="dxa" w:w="3383"/>
            <w:vAlign w:val="center"/>
            <w:tcMar>
              <w:top w:w="90" w:type="dxa"/>
              <w:start w:w="110" w:type="dxa"/>
              <w:bottom w:w="90" w:type="dxa"/>
              <w:end w:w="110" w:type="dxa"/>
            </w:tcMar>
            <w:shd w:fill="17324D"/>
          </w:tcPr>
          <w:p>
            <w:pPr>
              <w:spacing w:after="0"/>
            </w:pPr>
            <w:r>
              <w:rPr>
                <w:b/>
                <w:color w:val="FFFFFF"/>
                <w:sz w:val="16"/>
              </w:rPr>
              <w:t>Valeur en main propre</w:t>
            </w:r>
          </w:p>
        </w:tc>
        <w:tc>
          <w:tcPr>
            <w:tcW w:type="dxa" w:w="3383"/>
            <w:vAlign w:val="center"/>
            <w:tcMar>
              <w:top w:w="90" w:type="dxa"/>
              <w:start w:w="110" w:type="dxa"/>
              <w:bottom w:w="90" w:type="dxa"/>
              <w:end w:w="110" w:type="dxa"/>
            </w:tcMar>
            <w:shd w:fill="17324D"/>
          </w:tcPr>
          <w:p>
            <w:pPr>
              <w:spacing w:after="0"/>
            </w:pPr>
            <w:r>
              <w:rPr>
                <w:b/>
                <w:color w:val="FFFFFF"/>
                <w:sz w:val="16"/>
              </w:rPr>
              <w:t>Valeur en recommandé</w:t>
            </w:r>
          </w:p>
        </w:tc>
      </w:tr>
      <w:tr>
        <w:trPr>
          <w:cantSplit/>
        </w:trPr>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{modeEnvoi}</w:t>
            </w:r>
          </w:p>
        </w:tc>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Remise en main propre</w:t>
            </w:r>
          </w:p>
        </w:tc>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Courrier recommandé</w:t>
            </w:r>
          </w:p>
        </w:tc>
      </w:tr>
      <w:tr>
        <w:trPr>
          <w:cantSplit/>
        </w:trPr>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{blocRemiseMainPropre}</w:t>
            </w:r>
          </w:p>
        </w:tc>
        <w:tc>
          <w:tcPr>
            <w:tcW w:type="dxa" w:w="3383"/>
            <w:vAlign w:val="center"/>
            <w:tcMar>
              <w:top w:w="90" w:type="dxa"/>
              <w:start w:w="110" w:type="dxa"/>
              <w:bottom w:w="90" w:type="dxa"/>
              <w:end w:w="110" w:type="dxa"/>
            </w:tcMar>
            <w:shd w:fill="F7FAFC"/>
          </w:tcPr>
          <w:p>
            <w:pPr>
              <w:spacing w:after="0"/>
            </w:pPr>
            <w:r>
              <w:rPr>
                <w:b w:val="0"/>
                <w:sz w:val="15"/>
              </w:rPr>
              <w:t>texte et emplacements de signatures</w:t>
            </w:r>
          </w:p>
        </w:tc>
        <w:tc>
          <w:tcPr>
            <w:tcW w:type="dxa" w:w="3383"/>
            <w:vAlign w:val="center"/>
            <w:tcMar>
              <w:top w:w="90" w:type="dxa"/>
              <w:start w:w="110" w:type="dxa"/>
              <w:bottom w:w="90" w:type="dxa"/>
              <w:end w:w="110" w:type="dxa"/>
            </w:tcMar>
            <w:shd w:fill="F7FAFC"/>
          </w:tcPr>
          <w:p>
            <w:pPr>
              <w:spacing w:after="0"/>
            </w:pPr>
            <w:r>
              <w:rPr>
                <w:b w:val="0"/>
                <w:sz w:val="15"/>
              </w:rPr>
              <w:t>vide</w:t>
            </w:r>
          </w:p>
        </w:tc>
      </w:tr>
      <w:tr>
        <w:trPr>
          <w:cantSplit/>
        </w:trPr>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{blocEnvoiRecommande}</w:t>
            </w:r>
          </w:p>
        </w:tc>
        <w:tc>
          <w:tcPr>
            <w:tcW w:type="dxa" w:w="3383"/>
            <w:vAlign w:val="center"/>
            <w:tcMar>
              <w:top w:w="90" w:type="dxa"/>
              <w:start w:w="110" w:type="dxa"/>
              <w:bottom w:w="90" w:type="dxa"/>
              <w:end w:w="110" w:type="dxa"/>
            </w:tcMar>
            <w:shd w:fill="FFFFFF"/>
          </w:tcPr>
          <w:p>
            <w:pPr>
              <w:spacing w:after="0"/>
            </w:pPr>
            <w:r>
              <w:rPr>
                <w:b w:val="0"/>
                <w:sz w:val="15"/>
              </w:rPr>
              <w:t>vide</w:t>
            </w:r>
          </w:p>
        </w:tc>
        <w:tc>
          <w:tcPr>
            <w:tcW w:type="dxa" w:w="3383"/>
            <w:vAlign w:val="center"/>
            <w:tcMar>
              <w:top w:w="90" w:type="dxa"/>
              <w:start w:w="110" w:type="dxa"/>
              <w:bottom w:w="90" w:type="dxa"/>
              <w:end w:w="110" w:type="dxa"/>
            </w:tcMar>
            <w:shd w:fill="FFFFFF"/>
          </w:tcPr>
          <w:p>
            <w:pPr>
              <w:spacing w:after="0"/>
            </w:pPr>
            <w:r>
              <w:rPr>
                <w:b w:val="0"/>
                <w:sz w:val="15"/>
              </w:rPr>
              <w:t>texte du recommandé et numéro</w:t>
            </w:r>
          </w:p>
        </w:tc>
      </w:tr>
      <w:tr>
        <w:trPr>
          <w:cantSplit/>
        </w:trPr>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{numeroRecommande}</w:t>
            </w:r>
          </w:p>
        </w:tc>
        <w:tc>
          <w:tcPr>
            <w:tcW w:type="dxa" w:w="3383"/>
            <w:vAlign w:val="center"/>
            <w:tcMar>
              <w:top w:w="90" w:type="dxa"/>
              <w:start w:w="110" w:type="dxa"/>
              <w:bottom w:w="90" w:type="dxa"/>
              <w:end w:w="110" w:type="dxa"/>
            </w:tcMar>
            <w:shd w:fill="F7FAFC"/>
          </w:tcPr>
          <w:p>
            <w:pPr>
              <w:spacing w:after="0"/>
            </w:pPr>
            <w:r>
              <w:rPr>
                <w:b w:val="0"/>
                <w:sz w:val="15"/>
              </w:rPr>
              <w:t>vide</w:t>
            </w:r>
          </w:p>
        </w:tc>
        <w:tc>
          <w:tcPr>
            <w:tcW w:type="dxa" w:w="3383"/>
            <w:vAlign w:val="center"/>
            <w:tcMar>
              <w:top w:w="90" w:type="dxa"/>
              <w:start w:w="110" w:type="dxa"/>
              <w:bottom w:w="90" w:type="dxa"/>
              <w:end w:w="110" w:type="dxa"/>
            </w:tcMar>
            <w:shd w:fill="F7FAFC"/>
          </w:tcPr>
          <w:p>
            <w:pPr>
              <w:spacing w:after="0"/>
            </w:pPr>
            <w:r>
              <w:rPr>
                <w:b w:val="0"/>
                <w:sz w:val="15"/>
              </w:rPr>
              <w:t>numéro saisi</w:t>
            </w:r>
          </w:p>
        </w:tc>
      </w:tr>
    </w:tbl>
    <w:p>
      <w:pPr>
        <w:spacing w:after="0"/>
      </w:pPr>
    </w:p>
    <w:p>
      <w:r>
        <w:rPr>
          <w:b w:val="0"/>
        </w:rPr>
        <w:t>Si une véritable mise en page conditionnelle devient nécessaire, vérifier d'abord la syntaxe supportée par la version de Docxtemplater utilisée et ajouter des tests avec tableaux, sauts de ligne et paragraphes vides.</w:t>
      </w:r>
    </w:p>
    <w:p>
      <w:r>
        <w:rPr>
          <w:b w:val="0"/>
        </w:rPr>
        <w:t>Fichiers principaux :</w:t>
      </w:r>
    </w:p>
    <w:p>
      <w:pPr>
        <w:pStyle w:val="ListBullet"/>
      </w:pPr>
      <w:r>
        <w:rPr>
          <w:rFonts w:ascii="Aptos Mono" w:hAnsi="Aptos Mono"/>
          <w:color w:val="1E6FA8"/>
          <w:sz w:val="16"/>
        </w:rPr>
        <w:t>frontend/src/components/impressions/DynamicDocumentsAutomatiques.tsx</w:t>
      </w:r>
      <w:r>
        <w:rPr>
          <w:b w:val="0"/>
        </w:rPr>
        <w:t xml:space="preserve"> ;</w:t>
      </w:r>
    </w:p>
    <w:p>
      <w:pPr>
        <w:pStyle w:val="ListBullet"/>
      </w:pPr>
      <w:r>
        <w:rPr>
          <w:rFonts w:ascii="Aptos Mono" w:hAnsi="Aptos Mono"/>
          <w:color w:val="1E6FA8"/>
          <w:sz w:val="16"/>
        </w:rPr>
        <w:t>backend/backend_envie2e/src/validators/documents-modeles-generation.ts</w:t>
      </w:r>
      <w:r>
        <w:rPr>
          <w:b w:val="0"/>
        </w:rPr>
        <w:t xml:space="preserve"> ;</w:t>
      </w:r>
    </w:p>
    <w:p>
      <w:pPr>
        <w:pStyle w:val="ListBullet"/>
      </w:pPr>
      <w:r>
        <w:rPr>
          <w:rFonts w:ascii="Aptos Mono" w:hAnsi="Aptos Mono"/>
          <w:color w:val="1E6FA8"/>
          <w:sz w:val="16"/>
        </w:rPr>
        <w:t>backend/backend_envie2e/src/services/documents-modeles-generation.service.ts</w:t>
      </w:r>
      <w:r>
        <w:rPr>
          <w:b w:val="0"/>
        </w:rPr>
        <w:t xml:space="preserve"> ;</w:t>
      </w:r>
    </w:p>
    <w:p>
      <w:pPr>
        <w:pStyle w:val="ListBullet"/>
      </w:pPr>
      <w:r>
        <w:rPr>
          <w:b w:val="0"/>
        </w:rPr>
        <w:t>modèles DOCX concernés.</w:t>
      </w:r>
    </w:p>
    <w:p>
      <w:pPr>
        <w:pStyle w:val="Heading3"/>
        <w:keepNext/>
        <w:keepLines/>
      </w:pPr>
      <w:r>
        <w:rPr>
          <w:b w:val="0"/>
        </w:rPr>
        <w:t>Décisions attendues</w:t>
      </w:r>
    </w:p>
    <w:p>
      <w:pPr>
        <w:pStyle w:val="ListBullet"/>
      </w:pPr>
      <w:r>
        <w:rPr>
          <w:b w:val="0"/>
        </w:rPr>
        <w:t>formulation juridique exacte de chaque bloc ;</w:t>
      </w:r>
    </w:p>
    <w:p>
      <w:pPr>
        <w:pStyle w:val="ListBullet"/>
      </w:pPr>
      <w:r>
        <w:rPr>
          <w:b w:val="0"/>
        </w:rPr>
        <w:t>format et caractère obligatoire du numéro de recommandé ;</w:t>
      </w:r>
    </w:p>
    <w:p>
      <w:pPr>
        <w:pStyle w:val="ListBullet"/>
      </w:pPr>
      <w:r>
        <w:rPr>
          <w:b w:val="0"/>
        </w:rPr>
        <w:t>présence d'une date et d'un lieu de remise ;</w:t>
      </w:r>
    </w:p>
    <w:p>
      <w:pPr>
        <w:pStyle w:val="ListBullet"/>
      </w:pPr>
      <w:r>
        <w:rPr>
          <w:b w:val="0"/>
        </w:rPr>
        <w:t>mode d'envoi applicable à tous les modèles ou seulement à certaines catégories.</w:t>
      </w:r>
    </w:p>
    <w:p>
      <w:pPr>
        <w:pStyle w:val="Heading3"/>
        <w:keepNext/>
        <w:keepLines/>
      </w:pPr>
      <w:r>
        <w:rPr>
          <w:b w:val="0"/>
        </w:rPr>
        <w:t>Critères d'acceptation</w:t>
      </w:r>
    </w:p>
    <w:p>
      <w:pPr>
        <w:pStyle w:val="ListBullet"/>
      </w:pPr>
      <w:r>
        <w:rPr>
          <w:b w:val="0"/>
        </w:rPr>
        <w:t>un seul bloc apparaît dans le document final ;</w:t>
      </w:r>
    </w:p>
    <w:p>
      <w:pPr>
        <w:pStyle w:val="ListBullet"/>
      </w:pPr>
      <w:r>
        <w:rPr>
          <w:b w:val="0"/>
        </w:rPr>
        <w:t>le recommandé est impossible sans numéro si celui-ci est obligatoire ;</w:t>
      </w:r>
    </w:p>
    <w:p>
      <w:pPr>
        <w:pStyle w:val="ListBullet"/>
      </w:pPr>
      <w:r>
        <w:rPr>
          <w:b w:val="0"/>
        </w:rPr>
        <w:t>la main propre comporte les mentions et signatures validées ;</w:t>
      </w:r>
    </w:p>
    <w:p>
      <w:pPr>
        <w:pStyle w:val="ListBullet"/>
      </w:pPr>
      <w:r>
        <w:rPr>
          <w:b w:val="0"/>
        </w:rPr>
        <w:t>Word et PDF produisent le même contenu ;</w:t>
      </w:r>
    </w:p>
    <w:p>
      <w:pPr>
        <w:pStyle w:val="ListBullet"/>
      </w:pPr>
      <w:r>
        <w:rPr>
          <w:b w:val="0"/>
        </w:rPr>
        <w:t>changer de mode efface ou ignore les données incompatibles.</w:t>
      </w:r>
    </w:p>
    <w:p>
      <w:pPr>
        <w:pStyle w:val="Heading2"/>
        <w:keepNext/>
        <w:keepLines/>
      </w:pPr>
      <w:r>
        <w:rPr>
          <w:b w:val="0"/>
        </w:rPr>
        <w:t>Paramétrage des catégories et modèles</w:t>
      </w:r>
    </w:p>
    <w:p>
      <w:pPr>
        <w:pStyle w:val="Heading3"/>
        <w:keepNext/>
        <w:keepLines/>
      </w:pPr>
      <w:r>
        <w:rPr>
          <w:b w:val="0"/>
        </w:rPr>
        <w:t>État actuel</w:t>
      </w:r>
    </w:p>
    <w:p>
      <w:r>
        <w:rPr>
          <w:b w:val="0"/>
        </w:rPr>
        <w:t xml:space="preserve">Les catégories de base sont définies dans </w:t>
      </w:r>
      <w:r>
        <w:rPr>
          <w:rFonts w:ascii="Aptos Mono" w:hAnsi="Aptos Mono"/>
          <w:color w:val="1E6FA8"/>
          <w:sz w:val="16"/>
        </w:rPr>
        <w:t>DocumentTemplatesPanel.tsx</w:t>
      </w:r>
      <w:r>
        <w:rPr>
          <w:b w:val="0"/>
        </w:rPr>
        <w:t xml:space="preserve"> : Attestations, Courriers, Sanctions et avertissements, Mutuelle et prévoyance, Préfecture et titres de séjour, Visites médicales, Contrats, Avenants et Autres. Les catégories déjà présentes dans les modèles sont également ajoutées dynamiquement à la liste.</w:t>
      </w:r>
    </w:p>
    <w:p>
      <w:r>
        <w:rPr>
          <w:b w:val="0"/>
        </w:rPr>
        <w:t xml:space="preserve">Cette coexistence peut créer des variantes comme </w:t>
      </w:r>
      <w:r>
        <w:rPr>
          <w:rFonts w:ascii="Aptos Mono" w:hAnsi="Aptos Mono"/>
          <w:color w:val="1E6FA8"/>
          <w:sz w:val="16"/>
        </w:rPr>
        <w:t>Courrier</w:t>
      </w:r>
      <w:r>
        <w:rPr>
          <w:b w:val="0"/>
        </w:rPr>
        <w:t xml:space="preserve">, </w:t>
      </w:r>
      <w:r>
        <w:rPr>
          <w:rFonts w:ascii="Aptos Mono" w:hAnsi="Aptos Mono"/>
          <w:color w:val="1E6FA8"/>
          <w:sz w:val="16"/>
        </w:rPr>
        <w:t>Courriers</w:t>
      </w:r>
      <w:r>
        <w:rPr>
          <w:b w:val="0"/>
        </w:rPr>
        <w:t>, des différences d'accents ou des espaces invisibles.</w:t>
      </w:r>
    </w:p>
    <w:p>
      <w:pPr>
        <w:pStyle w:val="Heading3"/>
        <w:keepNext/>
        <w:keepLines/>
      </w:pPr>
      <w:r>
        <w:rPr>
          <w:b w:val="0"/>
        </w:rPr>
        <w:t>Travail métier à effectuer</w:t>
      </w:r>
    </w:p>
    <w:p>
      <w:pPr>
        <w:spacing w:after="50"/>
        <w:ind w:left="312" w:hanging="227"/>
      </w:pPr>
      <w:r>
        <w:rPr>
          <w:b/>
          <w:color w:val="1E6FA8"/>
        </w:rPr>
        <w:t xml:space="preserve">1. </w:t>
      </w:r>
      <w:r>
        <w:rPr>
          <w:b w:val="0"/>
        </w:rPr>
        <w:t>Valider la liste officielle et l'ordre des catégories.</w:t>
      </w:r>
    </w:p>
    <w:p>
      <w:pPr>
        <w:spacing w:after="50"/>
        <w:ind w:left="312" w:hanging="227"/>
      </w:pPr>
      <w:r>
        <w:rPr>
          <w:b/>
          <w:color w:val="1E6FA8"/>
        </w:rPr>
        <w:t xml:space="preserve">2. </w:t>
      </w:r>
      <w:r>
        <w:rPr>
          <w:b w:val="0"/>
        </w:rPr>
        <w:t>Affecter chaque modèle à une seule catégorie.</w:t>
      </w:r>
    </w:p>
    <w:p>
      <w:pPr>
        <w:spacing w:after="50"/>
        <w:ind w:left="312" w:hanging="227"/>
      </w:pPr>
      <w:r>
        <w:rPr>
          <w:b/>
          <w:color w:val="1E6FA8"/>
        </w:rPr>
        <w:t xml:space="preserve">3. </w:t>
      </w:r>
      <w:r>
        <w:rPr>
          <w:b w:val="0"/>
        </w:rPr>
        <w:t>Vérifier l'établissement éventuel de chaque modèle.</w:t>
      </w:r>
    </w:p>
    <w:p>
      <w:pPr>
        <w:spacing w:after="50"/>
        <w:ind w:left="312" w:hanging="227"/>
      </w:pPr>
      <w:r>
        <w:rPr>
          <w:b/>
          <w:color w:val="1E6FA8"/>
        </w:rPr>
        <w:t xml:space="preserve">4. </w:t>
      </w:r>
      <w:r>
        <w:rPr>
          <w:b w:val="0"/>
        </w:rPr>
        <w:t>Contrôler le code technique, le libellé et la description.</w:t>
      </w:r>
    </w:p>
    <w:p>
      <w:pPr>
        <w:spacing w:after="50"/>
        <w:ind w:left="312" w:hanging="227"/>
      </w:pPr>
      <w:r>
        <w:rPr>
          <w:b/>
          <w:color w:val="1E6FA8"/>
        </w:rPr>
        <w:t xml:space="preserve">5. </w:t>
      </w:r>
      <w:r>
        <w:rPr>
          <w:b w:val="0"/>
        </w:rPr>
        <w:t>Tester l'aperçu avant activation.</w:t>
      </w:r>
    </w:p>
    <w:p>
      <w:pPr>
        <w:spacing w:after="50"/>
        <w:ind w:left="312" w:hanging="227"/>
      </w:pPr>
      <w:r>
        <w:rPr>
          <w:b/>
          <w:color w:val="1E6FA8"/>
        </w:rPr>
        <w:t xml:space="preserve">6. </w:t>
      </w:r>
      <w:r>
        <w:rPr>
          <w:b w:val="0"/>
        </w:rPr>
        <w:t>Désactiver ou archiver les doublons et anciennes versions.</w:t>
      </w:r>
    </w:p>
    <w:p>
      <w:pPr>
        <w:spacing w:after="50"/>
        <w:ind w:left="312" w:hanging="227"/>
      </w:pPr>
      <w:r>
        <w:rPr>
          <w:b/>
          <w:color w:val="1E6FA8"/>
        </w:rPr>
        <w:t xml:space="preserve">7. </w:t>
      </w:r>
      <w:r>
        <w:rPr>
          <w:b w:val="0"/>
        </w:rPr>
        <w:t>Vérifier les signataires actifs.</w:t>
      </w:r>
    </w:p>
    <w:p>
      <w:pPr>
        <w:spacing w:after="50"/>
        <w:ind w:left="312" w:hanging="227"/>
      </w:pPr>
      <w:r>
        <w:rPr>
          <w:b/>
          <w:color w:val="1E6FA8"/>
        </w:rPr>
        <w:t xml:space="preserve">8. </w:t>
      </w:r>
      <w:r>
        <w:rPr>
          <w:b w:val="0"/>
        </w:rPr>
        <w:t>Documenter le propriétaire métier de chaque modèle.</w:t>
      </w:r>
    </w:p>
    <w:p>
      <w:pPr>
        <w:pStyle w:val="Heading3"/>
        <w:keepNext/>
        <w:keepLines/>
      </w:pPr>
      <w:r>
        <w:rPr>
          <w:b w:val="0"/>
        </w:rPr>
        <w:t>Évolution technique recommandée</w:t>
      </w:r>
    </w:p>
    <w:p>
      <w:r>
        <w:rPr>
          <w:b w:val="0"/>
        </w:rPr>
        <w:t>À terme, stocker les catégories dans un référentiel administrable avec un identifiant stable, un libellé, un ordre, un statut actif et éventuellement une portée par établissement. Prévoir une migration des valeurs texte existantes avant de remplacer le fonctionnement actuel.</w:t>
      </w:r>
    </w:p>
    <w:p>
      <w:pPr>
        <w:pStyle w:val="Heading3"/>
        <w:keepNext/>
        <w:keepLines/>
      </w:pPr>
      <w:r>
        <w:rPr>
          <w:b w:val="0"/>
        </w:rPr>
        <w:t>Critères d'acceptation</w:t>
      </w:r>
    </w:p>
    <w:p>
      <w:pPr>
        <w:pStyle w:val="ListBullet"/>
      </w:pPr>
      <w:r>
        <w:rPr>
          <w:b w:val="0"/>
        </w:rPr>
        <w:t>aucune catégorie équivalente en doublon ;</w:t>
      </w:r>
    </w:p>
    <w:p>
      <w:pPr>
        <w:pStyle w:val="ListBullet"/>
      </w:pPr>
      <w:r>
        <w:rPr>
          <w:b w:val="0"/>
        </w:rPr>
        <w:t>tous les modèles actifs ont une catégorie validée ;</w:t>
      </w:r>
    </w:p>
    <w:p>
      <w:pPr>
        <w:pStyle w:val="ListBullet"/>
      </w:pPr>
      <w:r>
        <w:rPr>
          <w:b w:val="0"/>
        </w:rPr>
        <w:t>chaque modèle actif a été prévisualisé ;</w:t>
      </w:r>
    </w:p>
    <w:p>
      <w:pPr>
        <w:pStyle w:val="ListBullet"/>
      </w:pPr>
      <w:r>
        <w:rPr>
          <w:b w:val="0"/>
        </w:rPr>
        <w:t>les modèles sont rangés dans le même ordre en Paramètres et Documents ;</w:t>
      </w:r>
    </w:p>
    <w:p>
      <w:pPr>
        <w:pStyle w:val="ListBullet"/>
      </w:pPr>
      <w:r>
        <w:rPr>
          <w:b w:val="0"/>
        </w:rPr>
        <w:t>la liste et ses responsables sont consignés dans la passation.</w:t>
      </w:r>
    </w:p>
    <w:p>
      <w:pPr>
        <w:pStyle w:val="Heading2"/>
        <w:keepNext/>
        <w:keepLines/>
      </w:pPr>
      <w:r>
        <w:rPr>
          <w:b w:val="0"/>
        </w:rPr>
        <w:t>Ordre de reprise conseillé</w:t>
      </w:r>
    </w:p>
    <w:p>
      <w:pPr>
        <w:spacing w:after="50"/>
        <w:ind w:left="312" w:hanging="227"/>
      </w:pPr>
      <w:r>
        <w:rPr>
          <w:b/>
          <w:color w:val="1E6FA8"/>
        </w:rPr>
        <w:t xml:space="preserve">1. </w:t>
      </w:r>
      <w:r>
        <w:rPr>
          <w:b w:val="0"/>
        </w:rPr>
        <w:t>Valider les décisions métier ouvertes.</w:t>
      </w:r>
    </w:p>
    <w:p>
      <w:pPr>
        <w:spacing w:after="50"/>
        <w:ind w:left="312" w:hanging="227"/>
      </w:pPr>
      <w:r>
        <w:rPr>
          <w:b/>
          <w:color w:val="1E6FA8"/>
        </w:rPr>
        <w:t xml:space="preserve">2. </w:t>
      </w:r>
      <w:r>
        <w:rPr>
          <w:b w:val="0"/>
        </w:rPr>
        <w:t>Finaliser les catégories et le dictionnaire des champs.</w:t>
      </w:r>
    </w:p>
    <w:p>
      <w:pPr>
        <w:spacing w:after="50"/>
        <w:ind w:left="312" w:hanging="227"/>
      </w:pPr>
      <w:r>
        <w:rPr>
          <w:b/>
          <w:color w:val="1E6FA8"/>
        </w:rPr>
        <w:t xml:space="preserve">3. </w:t>
      </w:r>
      <w:r>
        <w:rPr>
          <w:b w:val="0"/>
        </w:rPr>
        <w:t>Corriger le confort de saisie des documents.</w:t>
      </w:r>
    </w:p>
    <w:p>
      <w:pPr>
        <w:spacing w:after="50"/>
        <w:ind w:left="312" w:hanging="227"/>
      </w:pPr>
      <w:r>
        <w:rPr>
          <w:b/>
          <w:color w:val="1E6FA8"/>
        </w:rPr>
        <w:t xml:space="preserve">4. </w:t>
      </w:r>
      <w:r>
        <w:rPr>
          <w:b w:val="0"/>
        </w:rPr>
        <w:t>Réaliser et tester le mode de remise.</w:t>
      </w:r>
    </w:p>
    <w:p>
      <w:pPr>
        <w:spacing w:after="50"/>
        <w:ind w:left="312" w:hanging="227"/>
      </w:pPr>
      <w:r>
        <w:rPr>
          <w:b/>
          <w:color w:val="1E6FA8"/>
        </w:rPr>
        <w:t xml:space="preserve">5. </w:t>
      </w:r>
      <w:r>
        <w:rPr>
          <w:b w:val="0"/>
        </w:rPr>
        <w:t xml:space="preserve">Implémenter les impressions </w:t>
      </w:r>
      <w:r>
        <w:rPr>
          <w:rFonts w:ascii="Aptos Mono" w:hAnsi="Aptos Mono"/>
          <w:color w:val="1E6FA8"/>
          <w:sz w:val="16"/>
        </w:rPr>
        <w:t>typeobjet = E</w:t>
      </w:r>
      <w:r>
        <w:rPr>
          <w:b w:val="0"/>
        </w:rPr>
        <w:t xml:space="preserve"> une par une.</w:t>
      </w:r>
    </w:p>
    <w:p>
      <w:pPr>
        <w:spacing w:after="50"/>
        <w:ind w:left="312" w:hanging="227"/>
      </w:pPr>
      <w:r>
        <w:rPr>
          <w:b/>
          <w:color w:val="1E6FA8"/>
        </w:rPr>
        <w:t xml:space="preserve">6. </w:t>
      </w:r>
      <w:r>
        <w:rPr>
          <w:b w:val="0"/>
        </w:rPr>
        <w:t>Ajouter la notification de première connexion avec idempotence.</w:t>
      </w:r>
    </w:p>
    <w:p>
      <w:pPr>
        <w:spacing w:after="50"/>
        <w:ind w:left="312" w:hanging="227"/>
      </w:pPr>
      <w:r>
        <w:rPr>
          <w:b/>
          <w:color w:val="1E6FA8"/>
        </w:rPr>
        <w:t xml:space="preserve">7. </w:t>
      </w:r>
      <w:r>
        <w:rPr>
          <w:b w:val="0"/>
        </w:rPr>
        <w:t>Concevoir les notifications de secteur avec la DSI et les responsables RH.</w:t>
      </w:r>
    </w:p>
    <w:p>
      <w:r>
        <w:rPr>
          <w:b w:val="0"/>
        </w:rPr>
        <w:t>Chaque évolution terminée doit mettre à jour ce chapitre : déplacer son statut vers « livré », indiquer la PR, les migrations éventuelles et la procédure de recette.</w:t>
      </w:r>
    </w:p>
    <w:p>
      <w:pPr>
        <w:pStyle w:val="Heading1"/>
        <w:keepNext/>
        <w:keepLines/>
        <w:pageBreakBefore/>
      </w:pPr>
      <w:r>
        <w:rPr>
          <w:b w:val="0"/>
        </w:rPr>
        <w:t>15. Guide des champs des modèles de documents</w:t>
      </w:r>
    </w:p>
    <w:p>
      <w:pPr>
        <w:keepNext/>
        <w:spacing w:after="100"/>
      </w:pPr>
      <w:r>
        <w:rPr>
          <w:color w:val="D8A928"/>
          <w:sz w:val="20"/>
        </w:rPr>
        <w:t>━━━━</w:t>
      </w:r>
    </w:p>
    <w:p>
      <w:r>
        <w:rPr>
          <w:b w:val="0"/>
        </w:rPr>
        <w:t>Dernière mise à jour : 31 août 2026</w:t>
      </w:r>
    </w:p>
    <w:p>
      <w:r>
        <w:rPr>
          <w:b w:val="0"/>
        </w:rPr>
        <w:t xml:space="preserve">Référence technique : </w:t>
      </w:r>
      <w:r>
        <w:rPr>
          <w:rFonts w:ascii="Aptos Mono" w:hAnsi="Aptos Mono"/>
          <w:color w:val="1E6FA8"/>
          <w:sz w:val="16"/>
        </w:rPr>
        <w:t>documents-modeles-generation.service.ts</w:t>
      </w:r>
    </w:p>
    <w:p>
      <w:r>
        <w:rPr>
          <w:b w:val="0"/>
        </w:rPr>
        <w:t>Ce guide explique comment préparer un modèle Word pour le module Documents automatiques et recense les champs automatiquement reconnus par la version analysée de RH Connect.</w:t>
      </w:r>
    </w:p>
    <w:p>
      <w:pPr>
        <w:pStyle w:val="Heading2"/>
        <w:keepNext/>
        <w:keepLines/>
      </w:pPr>
      <w:r>
        <w:rPr>
          <w:b w:val="0"/>
        </w:rPr>
        <w:t>Format attendu</w:t>
      </w:r>
    </w:p>
    <w:p>
      <w:pPr>
        <w:pStyle w:val="ListBullet"/>
      </w:pPr>
      <w:r>
        <w:rPr>
          <w:b w:val="0"/>
        </w:rPr>
        <w:t xml:space="preserve">Le fichier doit être un véritable </w:t>
      </w:r>
      <w:r>
        <w:rPr>
          <w:rFonts w:ascii="Aptos Mono" w:hAnsi="Aptos Mono"/>
          <w:color w:val="1E6FA8"/>
          <w:sz w:val="16"/>
        </w:rPr>
        <w:t>.docx</w:t>
      </w:r>
      <w:r>
        <w:rPr>
          <w:b w:val="0"/>
        </w:rPr>
        <w:t xml:space="preserve"> Microsoft Word.</w:t>
      </w:r>
    </w:p>
    <w:p>
      <w:pPr>
        <w:pStyle w:val="ListBullet"/>
      </w:pPr>
      <w:r>
        <w:rPr>
          <w:b w:val="0"/>
        </w:rPr>
        <w:t xml:space="preserve">Les fichiers </w:t>
      </w:r>
      <w:r>
        <w:rPr>
          <w:rFonts w:ascii="Aptos Mono" w:hAnsi="Aptos Mono"/>
          <w:color w:val="1E6FA8"/>
          <w:sz w:val="16"/>
        </w:rPr>
        <w:t>.doc</w:t>
      </w:r>
      <w:r>
        <w:rPr>
          <w:b w:val="0"/>
        </w:rPr>
        <w:t xml:space="preserve">, </w:t>
      </w:r>
      <w:r>
        <w:rPr>
          <w:rFonts w:ascii="Aptos Mono" w:hAnsi="Aptos Mono"/>
          <w:color w:val="1E6FA8"/>
          <w:sz w:val="16"/>
        </w:rPr>
        <w:t>.docm</w:t>
      </w:r>
      <w:r>
        <w:rPr>
          <w:b w:val="0"/>
        </w:rPr>
        <w:t>, PDF et modèles contenant des macros VBA sont refusés.</w:t>
      </w:r>
    </w:p>
    <w:p>
      <w:pPr>
        <w:pStyle w:val="ListBullet"/>
      </w:pPr>
      <w:r>
        <w:rPr>
          <w:b w:val="0"/>
        </w:rPr>
        <w:t>La taille du DOCX ne doit pas dépasser 10 Mio.</w:t>
      </w:r>
    </w:p>
    <w:p>
      <w:pPr>
        <w:pStyle w:val="ListBullet"/>
      </w:pPr>
      <w:r>
        <w:rPr>
          <w:b w:val="0"/>
        </w:rPr>
        <w:t>Son contenu décompressé ne doit pas dépasser 50 Mio.</w:t>
      </w:r>
    </w:p>
    <w:p>
      <w:pPr>
        <w:pStyle w:val="ListBullet"/>
      </w:pPr>
      <w:r>
        <w:rPr>
          <w:b w:val="0"/>
        </w:rPr>
        <w:t xml:space="preserve">Le document doit contenir au moins une balise au format </w:t>
      </w:r>
      <w:r>
        <w:rPr>
          <w:rFonts w:ascii="Aptos Mono" w:hAnsi="Aptos Mono"/>
          <w:color w:val="1E6FA8"/>
          <w:sz w:val="16"/>
        </w:rPr>
        <w:t>{nomDuChamp}</w:t>
      </w:r>
      <w:r>
        <w:rPr>
          <w:b w:val="0"/>
        </w:rPr>
        <w:t>.</w:t>
      </w:r>
    </w:p>
    <w:p>
      <w:pPr>
        <w:pStyle w:val="ListBullet"/>
      </w:pPr>
      <w:r>
        <w:rPr>
          <w:b w:val="0"/>
        </w:rPr>
        <w:t xml:space="preserve">Le nom d'une balise commence par une lettre et contient au maximum 100 caractères : lettres, chiffres, </w:t>
      </w:r>
      <w:r>
        <w:rPr>
          <w:rFonts w:ascii="Aptos Mono" w:hAnsi="Aptos Mono"/>
          <w:color w:val="1E6FA8"/>
          <w:sz w:val="16"/>
        </w:rPr>
        <w:t>_</w:t>
      </w:r>
      <w:r>
        <w:rPr>
          <w:b w:val="0"/>
        </w:rPr>
        <w:t xml:space="preserve">, </w:t>
      </w:r>
      <w:r>
        <w:rPr>
          <w:rFonts w:ascii="Aptos Mono" w:hAnsi="Aptos Mono"/>
          <w:color w:val="1E6FA8"/>
          <w:sz w:val="16"/>
        </w:rPr>
        <w:t>-</w:t>
      </w:r>
      <w:r>
        <w:rPr>
          <w:b w:val="0"/>
        </w:rPr>
        <w:t xml:space="preserve"> ou </w:t>
      </w:r>
      <w:r>
        <w:rPr>
          <w:rFonts w:ascii="Aptos Mono" w:hAnsi="Aptos Mono"/>
          <w:color w:val="1E6FA8"/>
          <w:sz w:val="16"/>
        </w:rPr>
        <w:t>.</w:t>
      </w:r>
      <w:r>
        <w:rPr>
          <w:b w:val="0"/>
        </w:rPr>
        <w:t>.</w:t>
      </w:r>
    </w:p>
    <w:p>
      <w:pPr>
        <w:pStyle w:val="ListBullet"/>
      </w:pPr>
      <w:r>
        <w:rPr>
          <w:b w:val="0"/>
        </w:rPr>
        <w:t>Une balise inconnue devient un champ manuel à compléter avant génération.</w:t>
      </w:r>
    </w:p>
    <w:p>
      <w:pPr>
        <w:pStyle w:val="ListBullet"/>
      </w:pPr>
      <w:r>
        <w:rPr>
          <w:b w:val="0"/>
        </w:rPr>
        <w:t>Lors de l'import, tous les champs détectés sont considérés comme obligatoires.</w:t>
      </w:r>
    </w:p>
    <w:p>
      <w:pPr>
        <w:pStyle w:val="ListBullet"/>
      </w:pPr>
      <w:r>
        <w:rPr>
          <w:b w:val="0"/>
        </w:rPr>
        <w:t>Une valeur saisie ne peut pas dépasser 10 000 caractères.</w:t>
      </w:r>
    </w:p>
    <w:p>
      <w:pPr>
        <w:keepNext/>
      </w:pPr>
      <w:r>
        <w:rPr>
          <w:b w:val="0"/>
        </w:rPr>
        <w:t>Exemple minimal :</w:t>
      </w:r>
    </w:p>
    <w:tbl>
      <w:tblPr>
        <w:tblW w:type="auto" w:w="0"/>
        <w:jc w:val="center"/>
        <w:tblLayout w:type="autofit"/>
        <w:tblLook w:firstColumn="1" w:firstRow="1" w:lastColumn="0" w:lastRow="0" w:noHBand="0" w:noVBand="1" w:val="04A0"/>
        <w:tblBorders>
          <w:top w:val="single" w:sz="5" w:color="B7CCD8"/>
          <w:left w:val="single" w:sz="5" w:color="B7CCD8"/>
          <w:bottom w:val="single" w:sz="5" w:color="B7CCD8"/>
          <w:right w:val="single" w:sz="5" w:color="B7CCD8"/>
          <w:insideH w:val="single" w:sz="5" w:color="B7CCD8"/>
          <w:insideV w:val="single" w:sz="5" w:color="B7CCD8"/>
        </w:tblBorders>
      </w:tblPr>
      <w:tblGrid>
        <w:gridCol w:w="10148"/>
      </w:tblGrid>
      <w:tr>
        <w:trPr>
          <w:cantSplit/>
        </w:trPr>
        <w:tc>
          <w:tcPr>
            <w:tcW w:type="dxa" w:w="10148"/>
            <w:shd w:fill="F3F7FA"/>
            <w:tcMar>
              <w:top w:w="100" w:type="dxa"/>
              <w:start w:w="130" w:type="dxa"/>
              <w:bottom w:w="100" w:type="dxa"/>
              <w:end w:w="130" w:type="dxa"/>
            </w:tcMar>
          </w:tcPr>
          <w:p>
            <w:pPr>
              <w:pStyle w:val="CodeBlock"/>
              <w:keepLines/>
            </w:pPr>
            <w:r>
              <w:t>Je soussigné(e), {signataireNom}, certifie que {titreNomPrenom}</w:t>
            </w:r>
            <w:r>
              <w:br/>
            </w:r>
            <w:r>
              <w:t>est employé(e) au sein de {entreprise} depuis le {dateEmbauche}.</w:t>
            </w:r>
          </w:p>
        </w:tc>
      </w:tr>
    </w:tbl>
    <w:p>
      <w:pPr>
        <w:spacing w:after="0"/>
      </w:pPr>
    </w:p>
    <w:p>
      <w:pPr>
        <w:pStyle w:val="Heading2"/>
        <w:keepNext/>
        <w:keepLines/>
      </w:pPr>
      <w:r>
        <w:rPr>
          <w:b w:val="0"/>
        </w:rPr>
        <w:t>Règles d'écriture dans Word</w:t>
      </w:r>
    </w:p>
    <w:p>
      <w:pPr>
        <w:pStyle w:val="ListBullet"/>
      </w:pPr>
      <w:r>
        <w:rPr>
          <w:b w:val="0"/>
        </w:rPr>
        <w:t>Écrire chaque balise exactement entre une accolade ouvrante et une accolade fermante.</w:t>
      </w:r>
    </w:p>
    <w:p>
      <w:pPr>
        <w:pStyle w:val="ListBullet"/>
      </w:pPr>
      <w:r>
        <w:rPr>
          <w:b w:val="0"/>
        </w:rPr>
        <w:t>Éviter d'appliquer plusieurs styles au milieu d'une balise.</w:t>
      </w:r>
    </w:p>
    <w:p>
      <w:pPr>
        <w:pStyle w:val="ListBullet"/>
      </w:pPr>
      <w:r>
        <w:rPr>
          <w:b w:val="0"/>
        </w:rPr>
        <w:t xml:space="preserve">Ne pas ajouter d'espace dans les accolades : utiliser </w:t>
      </w:r>
      <w:r>
        <w:rPr>
          <w:rFonts w:ascii="Aptos Mono" w:hAnsi="Aptos Mono"/>
          <w:color w:val="1E6FA8"/>
          <w:sz w:val="16"/>
        </w:rPr>
        <w:t>{nomPrenom}</w:t>
      </w:r>
      <w:r>
        <w:rPr>
          <w:b w:val="0"/>
        </w:rPr>
        <w:t xml:space="preserve">, pas </w:t>
      </w:r>
      <w:r>
        <w:rPr>
          <w:rFonts w:ascii="Aptos Mono" w:hAnsi="Aptos Mono"/>
          <w:color w:val="1E6FA8"/>
          <w:sz w:val="16"/>
        </w:rPr>
        <w:t>{ nomPrenom }</w:t>
      </w:r>
      <w:r>
        <w:rPr>
          <w:b w:val="0"/>
        </w:rPr>
        <w:t>.</w:t>
      </w:r>
    </w:p>
    <w:p>
      <w:pPr>
        <w:pStyle w:val="ListBullet"/>
      </w:pPr>
      <w:r>
        <w:rPr>
          <w:b w:val="0"/>
        </w:rPr>
        <w:t>Une même balise peut être utilisée plusieurs fois.</w:t>
      </w:r>
    </w:p>
    <w:p>
      <w:pPr>
        <w:pStyle w:val="ListBullet"/>
      </w:pPr>
      <w:r>
        <w:rPr>
          <w:b w:val="0"/>
        </w:rPr>
        <w:t>Les retours à la ligne contenus dans une valeur sont conservés.</w:t>
      </w:r>
    </w:p>
    <w:p>
      <w:pPr>
        <w:pStyle w:val="ListBullet"/>
      </w:pPr>
      <w:r>
        <w:rPr>
          <w:b w:val="0"/>
        </w:rPr>
        <w:t>Tester le DOCX puis le PDF avant d'activer une nouvelle version.</w:t>
      </w:r>
    </w:p>
    <w:p>
      <w:pPr>
        <w:pStyle w:val="ListBullet"/>
      </w:pPr>
      <w:r>
        <w:rPr>
          <w:b w:val="0"/>
        </w:rPr>
        <w:t>Une balise reconnue est préremplie, mais sa valeur reste modifiable dans l'écran de génération.</w:t>
      </w:r>
    </w:p>
    <w:p>
      <w:r>
        <w:rPr>
          <w:b w:val="0"/>
        </w:rPr>
        <w:t>La résolution ignore les accents, la casse et les séparateurs pour reconnaître les alias. Il reste recommandé d'utiliser exactement les noms documentés ci-dessous afin de garder des modèles lisibles et homogènes.</w:t>
      </w:r>
    </w:p>
    <w:p>
      <w:pPr>
        <w:pStyle w:val="Heading2"/>
        <w:keepNext/>
        <w:keepLines/>
      </w:pPr>
      <w:r>
        <w:rPr>
          <w:b w:val="0"/>
        </w:rPr>
        <w:t>Champs du salarié</w:t>
      </w:r>
    </w:p>
    <w:tbl>
      <w:tblPr>
        <w:tblW w:type="auto" w:w="0"/>
        <w:jc w:val="center"/>
        <w:tblLayout w:type="autofit"/>
        <w:tblLook w:firstColumn="1" w:firstRow="1" w:lastColumn="0" w:lastRow="0" w:noHBand="0" w:noVBand="1" w:val="04A0"/>
        <w:tblBorders>
          <w:top w:val="single" w:sz="5" w:color="C8D4DC"/>
          <w:left w:val="single" w:sz="5" w:color="C8D4DC"/>
          <w:bottom w:val="single" w:sz="5" w:color="C8D4DC"/>
          <w:right w:val="single" w:sz="5" w:color="C8D4DC"/>
          <w:insideH w:val="single" w:sz="5" w:color="C8D4DC"/>
          <w:insideV w:val="single" w:sz="5" w:color="C8D4DC"/>
        </w:tblBorders>
      </w:tblPr>
      <w:tblGrid>
        <w:gridCol w:w="3383"/>
        <w:gridCol w:w="3383"/>
        <w:gridCol w:w="3383"/>
      </w:tblGrid>
      <w:tr>
        <w:trPr>
          <w:cantSplit/>
          <w:tblHeader w:val="true"/>
        </w:trPr>
        <w:tc>
          <w:tcPr>
            <w:tcW w:type="dxa" w:w="3383"/>
            <w:vAlign w:val="center"/>
            <w:tcMar>
              <w:top w:w="90" w:type="dxa"/>
              <w:start w:w="110" w:type="dxa"/>
              <w:bottom w:w="90" w:type="dxa"/>
              <w:end w:w="110" w:type="dxa"/>
            </w:tcMar>
            <w:shd w:fill="17324D"/>
          </w:tcPr>
          <w:p>
            <w:pPr>
              <w:spacing w:after="0"/>
            </w:pPr>
            <w:r>
              <w:rPr>
                <w:b/>
                <w:color w:val="FFFFFF"/>
                <w:sz w:val="16"/>
              </w:rPr>
              <w:t>Balise recommandée</w:t>
            </w:r>
          </w:p>
        </w:tc>
        <w:tc>
          <w:tcPr>
            <w:tcW w:type="dxa" w:w="3383"/>
            <w:vAlign w:val="center"/>
            <w:tcMar>
              <w:top w:w="90" w:type="dxa"/>
              <w:start w:w="110" w:type="dxa"/>
              <w:bottom w:w="90" w:type="dxa"/>
              <w:end w:w="110" w:type="dxa"/>
            </w:tcMar>
            <w:shd w:fill="17324D"/>
          </w:tcPr>
          <w:p>
            <w:pPr>
              <w:spacing w:after="0"/>
            </w:pPr>
            <w:r>
              <w:rPr>
                <w:b/>
                <w:color w:val="FFFFFF"/>
                <w:sz w:val="16"/>
              </w:rPr>
              <w:t>Alias reconnus</w:t>
            </w:r>
          </w:p>
        </w:tc>
        <w:tc>
          <w:tcPr>
            <w:tcW w:type="dxa" w:w="3383"/>
            <w:vAlign w:val="center"/>
            <w:tcMar>
              <w:top w:w="90" w:type="dxa"/>
              <w:start w:w="110" w:type="dxa"/>
              <w:bottom w:w="90" w:type="dxa"/>
              <w:end w:w="110" w:type="dxa"/>
            </w:tcMar>
            <w:shd w:fill="17324D"/>
          </w:tcPr>
          <w:p>
            <w:pPr>
              <w:spacing w:after="0"/>
            </w:pPr>
            <w:r>
              <w:rPr>
                <w:b/>
                <w:color w:val="FFFFFF"/>
                <w:sz w:val="16"/>
              </w:rPr>
              <w:t>Valeur</w:t>
            </w:r>
          </w:p>
        </w:tc>
      </w:tr>
      <w:tr>
        <w:trPr>
          <w:cantSplit/>
        </w:trPr>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{cos}</w:t>
            </w:r>
          </w:p>
        </w:tc>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{matricule}</w:t>
            </w:r>
            <w:r>
              <w:rPr>
                <w:b w:val="0"/>
                <w:sz w:val="15"/>
              </w:rPr>
              <w:t xml:space="preserve">, </w:t>
            </w:r>
            <w:r>
              <w:rPr>
                <w:rFonts w:ascii="Aptos Mono" w:hAnsi="Aptos Mono"/>
                <w:color w:val="1E6FA8"/>
                <w:sz w:val="15"/>
              </w:rPr>
              <w:t>{numeroSalarie}</w:t>
            </w:r>
          </w:p>
        </w:tc>
        <w:tc>
          <w:tcPr>
            <w:tcW w:type="dxa" w:w="3383"/>
            <w:vAlign w:val="center"/>
            <w:tcMar>
              <w:top w:w="90" w:type="dxa"/>
              <w:start w:w="110" w:type="dxa"/>
              <w:bottom w:w="90" w:type="dxa"/>
              <w:end w:w="110" w:type="dxa"/>
            </w:tcMar>
            <w:shd w:fill="FFFFFF"/>
          </w:tcPr>
          <w:p>
            <w:pPr>
              <w:spacing w:after="0"/>
            </w:pPr>
            <w:r>
              <w:rPr>
                <w:b w:val="0"/>
                <w:sz w:val="15"/>
              </w:rPr>
              <w:t>Identifiant COS du salarié</w:t>
            </w:r>
          </w:p>
        </w:tc>
      </w:tr>
      <w:tr>
        <w:trPr>
          <w:cantSplit/>
        </w:trPr>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{civilite}</w:t>
            </w:r>
          </w:p>
        </w:tc>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{titre}</w:t>
            </w:r>
          </w:p>
        </w:tc>
        <w:tc>
          <w:tcPr>
            <w:tcW w:type="dxa" w:w="3383"/>
            <w:vAlign w:val="center"/>
            <w:tcMar>
              <w:top w:w="90" w:type="dxa"/>
              <w:start w:w="110" w:type="dxa"/>
              <w:bottom w:w="90" w:type="dxa"/>
              <w:end w:w="110" w:type="dxa"/>
            </w:tcMar>
            <w:shd w:fill="F7FAFC"/>
          </w:tcPr>
          <w:p>
            <w:pPr>
              <w:spacing w:after="0"/>
            </w:pPr>
            <w:r>
              <w:rPr>
                <w:b w:val="0"/>
                <w:sz w:val="15"/>
              </w:rPr>
              <w:t>Monsieur, Madame ou Mademoiselle</w:t>
            </w:r>
          </w:p>
        </w:tc>
      </w:tr>
      <w:tr>
        <w:trPr>
          <w:cantSplit/>
        </w:trPr>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{nom}</w:t>
            </w:r>
          </w:p>
        </w:tc>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{nomSalarie}</w:t>
            </w:r>
          </w:p>
        </w:tc>
        <w:tc>
          <w:tcPr>
            <w:tcW w:type="dxa" w:w="3383"/>
            <w:vAlign w:val="center"/>
            <w:tcMar>
              <w:top w:w="90" w:type="dxa"/>
              <w:start w:w="110" w:type="dxa"/>
              <w:bottom w:w="90" w:type="dxa"/>
              <w:end w:w="110" w:type="dxa"/>
            </w:tcMar>
            <w:shd w:fill="FFFFFF"/>
          </w:tcPr>
          <w:p>
            <w:pPr>
              <w:spacing w:after="0"/>
            </w:pPr>
            <w:r>
              <w:rPr>
                <w:b w:val="0"/>
                <w:sz w:val="15"/>
              </w:rPr>
              <w:t>Nom du salarié</w:t>
            </w:r>
          </w:p>
        </w:tc>
      </w:tr>
      <w:tr>
        <w:trPr>
          <w:cantSplit/>
        </w:trPr>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{prenom}</w:t>
            </w:r>
          </w:p>
        </w:tc>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{prenomSalarie}</w:t>
            </w:r>
          </w:p>
        </w:tc>
        <w:tc>
          <w:tcPr>
            <w:tcW w:type="dxa" w:w="3383"/>
            <w:vAlign w:val="center"/>
            <w:tcMar>
              <w:top w:w="90" w:type="dxa"/>
              <w:start w:w="110" w:type="dxa"/>
              <w:bottom w:w="90" w:type="dxa"/>
              <w:end w:w="110" w:type="dxa"/>
            </w:tcMar>
            <w:shd w:fill="F7FAFC"/>
          </w:tcPr>
          <w:p>
            <w:pPr>
              <w:spacing w:after="0"/>
            </w:pPr>
            <w:r>
              <w:rPr>
                <w:b w:val="0"/>
                <w:sz w:val="15"/>
              </w:rPr>
              <w:t>Prénom du salarié</w:t>
            </w:r>
          </w:p>
        </w:tc>
      </w:tr>
      <w:tr>
        <w:trPr>
          <w:cantSplit/>
        </w:trPr>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{nomPrenom}</w:t>
            </w:r>
          </w:p>
        </w:tc>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{salarieNomPrenom}</w:t>
            </w:r>
          </w:p>
        </w:tc>
        <w:tc>
          <w:tcPr>
            <w:tcW w:type="dxa" w:w="3383"/>
            <w:vAlign w:val="center"/>
            <w:tcMar>
              <w:top w:w="90" w:type="dxa"/>
              <w:start w:w="110" w:type="dxa"/>
              <w:bottom w:w="90" w:type="dxa"/>
              <w:end w:w="110" w:type="dxa"/>
            </w:tcMar>
            <w:shd w:fill="FFFFFF"/>
          </w:tcPr>
          <w:p>
            <w:pPr>
              <w:spacing w:after="0"/>
            </w:pPr>
            <w:r>
              <w:rPr>
                <w:b w:val="0"/>
                <w:sz w:val="15"/>
              </w:rPr>
              <w:t>Nom puis prénom</w:t>
            </w:r>
          </w:p>
        </w:tc>
      </w:tr>
      <w:tr>
        <w:trPr>
          <w:cantSplit/>
        </w:trPr>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{prenomNom}</w:t>
            </w:r>
          </w:p>
        </w:tc>
        <w:tc>
          <w:tcPr>
            <w:tcW w:type="dxa" w:w="3383"/>
            <w:vAlign w:val="center"/>
            <w:tcMar>
              <w:top w:w="90" w:type="dxa"/>
              <w:start w:w="110" w:type="dxa"/>
              <w:bottom w:w="90" w:type="dxa"/>
              <w:end w:w="110" w:type="dxa"/>
            </w:tcMar>
            <w:shd w:fill="F7FAFC"/>
          </w:tcPr>
          <w:p>
            <w:pPr>
              <w:spacing w:after="0"/>
            </w:pPr>
            <w:r>
              <w:rPr>
                <w:b w:val="0"/>
                <w:sz w:val="15"/>
              </w:rPr>
              <w:t>—</w:t>
            </w:r>
          </w:p>
        </w:tc>
        <w:tc>
          <w:tcPr>
            <w:tcW w:type="dxa" w:w="3383"/>
            <w:vAlign w:val="center"/>
            <w:tcMar>
              <w:top w:w="90" w:type="dxa"/>
              <w:start w:w="110" w:type="dxa"/>
              <w:bottom w:w="90" w:type="dxa"/>
              <w:end w:w="110" w:type="dxa"/>
            </w:tcMar>
            <w:shd w:fill="F7FAFC"/>
          </w:tcPr>
          <w:p>
            <w:pPr>
              <w:spacing w:after="0"/>
            </w:pPr>
            <w:r>
              <w:rPr>
                <w:b w:val="0"/>
                <w:sz w:val="15"/>
              </w:rPr>
              <w:t>Prénom puis nom</w:t>
            </w:r>
          </w:p>
        </w:tc>
      </w:tr>
      <w:tr>
        <w:trPr>
          <w:cantSplit/>
        </w:trPr>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{titreNomPrenom}</w:t>
            </w:r>
          </w:p>
        </w:tc>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{identiteSalarie}</w:t>
            </w:r>
          </w:p>
        </w:tc>
        <w:tc>
          <w:tcPr>
            <w:tcW w:type="dxa" w:w="3383"/>
            <w:vAlign w:val="center"/>
            <w:tcMar>
              <w:top w:w="90" w:type="dxa"/>
              <w:start w:w="110" w:type="dxa"/>
              <w:bottom w:w="90" w:type="dxa"/>
              <w:end w:w="110" w:type="dxa"/>
            </w:tcMar>
            <w:shd w:fill="FFFFFF"/>
          </w:tcPr>
          <w:p>
            <w:pPr>
              <w:spacing w:after="0"/>
            </w:pPr>
            <w:r>
              <w:rPr>
                <w:b w:val="0"/>
                <w:sz w:val="15"/>
              </w:rPr>
              <w:t>Civilité, prénom et nom</w:t>
            </w:r>
          </w:p>
        </w:tc>
      </w:tr>
      <w:tr>
        <w:trPr>
          <w:cantSplit/>
        </w:trPr>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{domicilie}</w:t>
            </w:r>
          </w:p>
        </w:tc>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{formuleDomiciliation}</w:t>
            </w:r>
          </w:p>
        </w:tc>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domicilié</w:t>
            </w:r>
            <w:r>
              <w:rPr>
                <w:b w:val="0"/>
                <w:sz w:val="15"/>
              </w:rPr>
              <w:t xml:space="preserve">, </w:t>
            </w:r>
            <w:r>
              <w:rPr>
                <w:rFonts w:ascii="Aptos Mono" w:hAnsi="Aptos Mono"/>
                <w:color w:val="1E6FA8"/>
                <w:sz w:val="15"/>
              </w:rPr>
              <w:t>domiciliée</w:t>
            </w:r>
            <w:r>
              <w:rPr>
                <w:b w:val="0"/>
                <w:sz w:val="15"/>
              </w:rPr>
              <w:t xml:space="preserve"> ou </w:t>
            </w:r>
            <w:r>
              <w:rPr>
                <w:rFonts w:ascii="Aptos Mono" w:hAnsi="Aptos Mono"/>
                <w:color w:val="1E6FA8"/>
                <w:sz w:val="15"/>
              </w:rPr>
              <w:t>domicilié(e)</w:t>
            </w:r>
          </w:p>
        </w:tc>
      </w:tr>
      <w:tr>
        <w:trPr>
          <w:cantSplit/>
        </w:trPr>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{adresse}</w:t>
            </w:r>
          </w:p>
        </w:tc>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{adresseLigne}</w:t>
            </w:r>
            <w:r>
              <w:rPr>
                <w:b w:val="0"/>
                <w:sz w:val="15"/>
              </w:rPr>
              <w:t xml:space="preserve">, </w:t>
            </w:r>
            <w:r>
              <w:rPr>
                <w:rFonts w:ascii="Aptos Mono" w:hAnsi="Aptos Mono"/>
                <w:color w:val="1E6FA8"/>
                <w:sz w:val="15"/>
              </w:rPr>
              <w:t>{adresseSalarie}</w:t>
            </w:r>
          </w:p>
        </w:tc>
        <w:tc>
          <w:tcPr>
            <w:tcW w:type="dxa" w:w="3383"/>
            <w:vAlign w:val="center"/>
            <w:tcMar>
              <w:top w:w="90" w:type="dxa"/>
              <w:start w:w="110" w:type="dxa"/>
              <w:bottom w:w="90" w:type="dxa"/>
              <w:end w:w="110" w:type="dxa"/>
            </w:tcMar>
            <w:shd w:fill="FFFFFF"/>
          </w:tcPr>
          <w:p>
            <w:pPr>
              <w:spacing w:after="0"/>
            </w:pPr>
            <w:r>
              <w:rPr>
                <w:b w:val="0"/>
                <w:sz w:val="15"/>
              </w:rPr>
              <w:t>Rue, code postal et ville sur une ligne</w:t>
            </w:r>
          </w:p>
        </w:tc>
      </w:tr>
      <w:tr>
        <w:trPr>
          <w:cantSplit/>
        </w:trPr>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{rue}</w:t>
            </w:r>
          </w:p>
        </w:tc>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{adresseRue}</w:t>
            </w:r>
          </w:p>
        </w:tc>
        <w:tc>
          <w:tcPr>
            <w:tcW w:type="dxa" w:w="3383"/>
            <w:vAlign w:val="center"/>
            <w:tcMar>
              <w:top w:w="90" w:type="dxa"/>
              <w:start w:w="110" w:type="dxa"/>
              <w:bottom w:w="90" w:type="dxa"/>
              <w:end w:w="110" w:type="dxa"/>
            </w:tcMar>
            <w:shd w:fill="F7FAFC"/>
          </w:tcPr>
          <w:p>
            <w:pPr>
              <w:spacing w:after="0"/>
            </w:pPr>
            <w:r>
              <w:rPr>
                <w:b w:val="0"/>
                <w:sz w:val="15"/>
              </w:rPr>
              <w:t>Rue du salarié</w:t>
            </w:r>
          </w:p>
        </w:tc>
      </w:tr>
      <w:tr>
        <w:trPr>
          <w:cantSplit/>
        </w:trPr>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{codePostal}</w:t>
            </w:r>
          </w:p>
        </w:tc>
        <w:tc>
          <w:tcPr>
            <w:tcW w:type="dxa" w:w="3383"/>
            <w:vAlign w:val="center"/>
            <w:tcMar>
              <w:top w:w="90" w:type="dxa"/>
              <w:start w:w="110" w:type="dxa"/>
              <w:bottom w:w="90" w:type="dxa"/>
              <w:end w:w="110" w:type="dxa"/>
            </w:tcMar>
            <w:shd w:fill="FFFFFF"/>
          </w:tcPr>
          <w:p>
            <w:pPr>
              <w:spacing w:after="0"/>
            </w:pPr>
            <w:r>
              <w:rPr>
                <w:b w:val="0"/>
                <w:sz w:val="15"/>
              </w:rPr>
              <w:t>—</w:t>
            </w:r>
          </w:p>
        </w:tc>
        <w:tc>
          <w:tcPr>
            <w:tcW w:type="dxa" w:w="3383"/>
            <w:vAlign w:val="center"/>
            <w:tcMar>
              <w:top w:w="90" w:type="dxa"/>
              <w:start w:w="110" w:type="dxa"/>
              <w:bottom w:w="90" w:type="dxa"/>
              <w:end w:w="110" w:type="dxa"/>
            </w:tcMar>
            <w:shd w:fill="FFFFFF"/>
          </w:tcPr>
          <w:p>
            <w:pPr>
              <w:spacing w:after="0"/>
            </w:pPr>
            <w:r>
              <w:rPr>
                <w:b w:val="0"/>
                <w:sz w:val="15"/>
              </w:rPr>
              <w:t>Code postal</w:t>
            </w:r>
          </w:p>
        </w:tc>
      </w:tr>
      <w:tr>
        <w:trPr>
          <w:cantSplit/>
        </w:trPr>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{ville}</w:t>
            </w:r>
          </w:p>
        </w:tc>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{villeSalarie}</w:t>
            </w:r>
          </w:p>
        </w:tc>
        <w:tc>
          <w:tcPr>
            <w:tcW w:type="dxa" w:w="3383"/>
            <w:vAlign w:val="center"/>
            <w:tcMar>
              <w:top w:w="90" w:type="dxa"/>
              <w:start w:w="110" w:type="dxa"/>
              <w:bottom w:w="90" w:type="dxa"/>
              <w:end w:w="110" w:type="dxa"/>
            </w:tcMar>
            <w:shd w:fill="F7FAFC"/>
          </w:tcPr>
          <w:p>
            <w:pPr>
              <w:spacing w:after="0"/>
            </w:pPr>
            <w:r>
              <w:rPr>
                <w:b w:val="0"/>
                <w:sz w:val="15"/>
              </w:rPr>
              <w:t>Ville</w:t>
            </w:r>
          </w:p>
        </w:tc>
      </w:tr>
      <w:tr>
        <w:trPr>
          <w:cantSplit/>
        </w:trPr>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{telephone}</w:t>
            </w:r>
          </w:p>
        </w:tc>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{telephoneSalarie}</w:t>
            </w:r>
          </w:p>
        </w:tc>
        <w:tc>
          <w:tcPr>
            <w:tcW w:type="dxa" w:w="3383"/>
            <w:vAlign w:val="center"/>
            <w:tcMar>
              <w:top w:w="90" w:type="dxa"/>
              <w:start w:w="110" w:type="dxa"/>
              <w:bottom w:w="90" w:type="dxa"/>
              <w:end w:w="110" w:type="dxa"/>
            </w:tcMar>
            <w:shd w:fill="FFFFFF"/>
          </w:tcPr>
          <w:p>
            <w:pPr>
              <w:spacing w:after="0"/>
            </w:pPr>
            <w:r>
              <w:rPr>
                <w:b w:val="0"/>
                <w:sz w:val="15"/>
              </w:rPr>
              <w:t>Téléphone, avec priorité au téléphone principal puis au mobile</w:t>
            </w:r>
          </w:p>
        </w:tc>
      </w:tr>
      <w:tr>
        <w:trPr>
          <w:cantSplit/>
        </w:trPr>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{email}</w:t>
            </w:r>
          </w:p>
        </w:tc>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{emailSalarie}</w:t>
            </w:r>
          </w:p>
        </w:tc>
        <w:tc>
          <w:tcPr>
            <w:tcW w:type="dxa" w:w="3383"/>
            <w:vAlign w:val="center"/>
            <w:tcMar>
              <w:top w:w="90" w:type="dxa"/>
              <w:start w:w="110" w:type="dxa"/>
              <w:bottom w:w="90" w:type="dxa"/>
              <w:end w:w="110" w:type="dxa"/>
            </w:tcMar>
            <w:shd w:fill="F7FAFC"/>
          </w:tcPr>
          <w:p>
            <w:pPr>
              <w:spacing w:after="0"/>
            </w:pPr>
            <w:r>
              <w:rPr>
                <w:b w:val="0"/>
                <w:sz w:val="15"/>
              </w:rPr>
              <w:t>E-mail Envie 2E, sinon e-mail personnel</w:t>
            </w:r>
          </w:p>
        </w:tc>
      </w:tr>
      <w:tr>
        <w:trPr>
          <w:cantSplit/>
        </w:trPr>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{dateNaissance}</w:t>
            </w:r>
          </w:p>
        </w:tc>
        <w:tc>
          <w:tcPr>
            <w:tcW w:type="dxa" w:w="3383"/>
            <w:vAlign w:val="center"/>
            <w:tcMar>
              <w:top w:w="90" w:type="dxa"/>
              <w:start w:w="110" w:type="dxa"/>
              <w:bottom w:w="90" w:type="dxa"/>
              <w:end w:w="110" w:type="dxa"/>
            </w:tcMar>
            <w:shd w:fill="FFFFFF"/>
          </w:tcPr>
          <w:p>
            <w:pPr>
              <w:spacing w:after="0"/>
            </w:pPr>
            <w:r>
              <w:rPr>
                <w:b w:val="0"/>
                <w:sz w:val="15"/>
              </w:rPr>
              <w:t>—</w:t>
            </w:r>
          </w:p>
        </w:tc>
        <w:tc>
          <w:tcPr>
            <w:tcW w:type="dxa" w:w="3383"/>
            <w:vAlign w:val="center"/>
            <w:tcMar>
              <w:top w:w="90" w:type="dxa"/>
              <w:start w:w="110" w:type="dxa"/>
              <w:bottom w:w="90" w:type="dxa"/>
              <w:end w:w="110" w:type="dxa"/>
            </w:tcMar>
            <w:shd w:fill="FFFFFF"/>
          </w:tcPr>
          <w:p>
            <w:pPr>
              <w:spacing w:after="0"/>
            </w:pPr>
            <w:r>
              <w:rPr>
                <w:b w:val="0"/>
                <w:sz w:val="15"/>
              </w:rPr>
              <w:t>Date de naissance</w:t>
            </w:r>
          </w:p>
        </w:tc>
      </w:tr>
      <w:tr>
        <w:trPr>
          <w:cantSplit/>
        </w:trPr>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{lieuNaissance}</w:t>
            </w:r>
          </w:p>
        </w:tc>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{paysNaissance}</w:t>
            </w:r>
          </w:p>
        </w:tc>
        <w:tc>
          <w:tcPr>
            <w:tcW w:type="dxa" w:w="3383"/>
            <w:vAlign w:val="center"/>
            <w:tcMar>
              <w:top w:w="90" w:type="dxa"/>
              <w:start w:w="110" w:type="dxa"/>
              <w:bottom w:w="90" w:type="dxa"/>
              <w:end w:w="110" w:type="dxa"/>
            </w:tcMar>
            <w:shd w:fill="F7FAFC"/>
          </w:tcPr>
          <w:p>
            <w:pPr>
              <w:spacing w:after="0"/>
            </w:pPr>
            <w:r>
              <w:rPr>
                <w:b w:val="0"/>
                <w:sz w:val="15"/>
              </w:rPr>
              <w:t>Lieu de naissance enregistré</w:t>
            </w:r>
          </w:p>
        </w:tc>
      </w:tr>
      <w:tr>
        <w:trPr>
          <w:cantSplit/>
        </w:trPr>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{nationalite}</w:t>
            </w:r>
          </w:p>
        </w:tc>
        <w:tc>
          <w:tcPr>
            <w:tcW w:type="dxa" w:w="3383"/>
            <w:vAlign w:val="center"/>
            <w:tcMar>
              <w:top w:w="90" w:type="dxa"/>
              <w:start w:w="110" w:type="dxa"/>
              <w:bottom w:w="90" w:type="dxa"/>
              <w:end w:w="110" w:type="dxa"/>
            </w:tcMar>
            <w:shd w:fill="FFFFFF"/>
          </w:tcPr>
          <w:p>
            <w:pPr>
              <w:spacing w:after="0"/>
            </w:pPr>
            <w:r>
              <w:rPr>
                <w:b w:val="0"/>
                <w:sz w:val="15"/>
              </w:rPr>
              <w:t>—</w:t>
            </w:r>
          </w:p>
        </w:tc>
        <w:tc>
          <w:tcPr>
            <w:tcW w:type="dxa" w:w="3383"/>
            <w:vAlign w:val="center"/>
            <w:tcMar>
              <w:top w:w="90" w:type="dxa"/>
              <w:start w:w="110" w:type="dxa"/>
              <w:bottom w:w="90" w:type="dxa"/>
              <w:end w:w="110" w:type="dxa"/>
            </w:tcMar>
            <w:shd w:fill="FFFFFF"/>
          </w:tcPr>
          <w:p>
            <w:pPr>
              <w:spacing w:after="0"/>
            </w:pPr>
            <w:r>
              <w:rPr>
                <w:b w:val="0"/>
                <w:sz w:val="15"/>
              </w:rPr>
              <w:t>Nationalité</w:t>
            </w:r>
          </w:p>
        </w:tc>
      </w:tr>
      <w:tr>
        <w:trPr>
          <w:cantSplit/>
        </w:trPr>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{numeroSecuriteSociale}</w:t>
            </w:r>
          </w:p>
        </w:tc>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{numeroSecu}</w:t>
            </w:r>
            <w:r>
              <w:rPr>
                <w:b w:val="0"/>
                <w:sz w:val="15"/>
              </w:rPr>
              <w:t xml:space="preserve">, </w:t>
            </w:r>
            <w:r>
              <w:rPr>
                <w:rFonts w:ascii="Aptos Mono" w:hAnsi="Aptos Mono"/>
                <w:color w:val="1E6FA8"/>
                <w:sz w:val="15"/>
              </w:rPr>
              <w:t>{nss}</w:t>
            </w:r>
          </w:p>
        </w:tc>
        <w:tc>
          <w:tcPr>
            <w:tcW w:type="dxa" w:w="3383"/>
            <w:vAlign w:val="center"/>
            <w:tcMar>
              <w:top w:w="90" w:type="dxa"/>
              <w:start w:w="110" w:type="dxa"/>
              <w:bottom w:w="90" w:type="dxa"/>
              <w:end w:w="110" w:type="dxa"/>
            </w:tcMar>
            <w:shd w:fill="F7FAFC"/>
          </w:tcPr>
          <w:p>
            <w:pPr>
              <w:spacing w:after="0"/>
            </w:pPr>
            <w:r>
              <w:rPr>
                <w:b w:val="0"/>
                <w:sz w:val="15"/>
              </w:rPr>
              <w:t>Numéro de sécurité sociale</w:t>
            </w:r>
          </w:p>
        </w:tc>
      </w:tr>
      <w:tr>
        <w:trPr>
          <w:cantSplit/>
        </w:trPr>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{genreAccord}</w:t>
            </w:r>
          </w:p>
        </w:tc>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{genre}</w:t>
            </w:r>
          </w:p>
        </w:tc>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e</w:t>
            </w:r>
            <w:r>
              <w:rPr>
                <w:b w:val="0"/>
                <w:sz w:val="15"/>
              </w:rPr>
              <w:t xml:space="preserve"> pour une salariée, sinon vide</w:t>
            </w:r>
          </w:p>
        </w:tc>
      </w:tr>
      <w:tr>
        <w:trPr>
          <w:cantSplit/>
        </w:trPr>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{genrePronom}</w:t>
            </w:r>
          </w:p>
        </w:tc>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{genre2}</w:t>
            </w:r>
          </w:p>
        </w:tc>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elle</w:t>
            </w:r>
            <w:r>
              <w:rPr>
                <w:b w:val="0"/>
                <w:sz w:val="15"/>
              </w:rPr>
              <w:t xml:space="preserve"> ou </w:t>
            </w:r>
            <w:r>
              <w:rPr>
                <w:rFonts w:ascii="Aptos Mono" w:hAnsi="Aptos Mono"/>
                <w:color w:val="1E6FA8"/>
                <w:sz w:val="15"/>
              </w:rPr>
              <w:t>il</w:t>
            </w:r>
          </w:p>
        </w:tc>
      </w:tr>
      <w:tr>
        <w:trPr>
          <w:cantSplit/>
        </w:trPr>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{titreSejour}</w:t>
            </w:r>
          </w:p>
        </w:tc>
        <w:tc>
          <w:tcPr>
            <w:tcW w:type="dxa" w:w="3383"/>
            <w:vAlign w:val="center"/>
            <w:tcMar>
              <w:top w:w="90" w:type="dxa"/>
              <w:start w:w="110" w:type="dxa"/>
              <w:bottom w:w="90" w:type="dxa"/>
              <w:end w:w="110" w:type="dxa"/>
            </w:tcMar>
            <w:shd w:fill="FFFFFF"/>
          </w:tcPr>
          <w:p>
            <w:pPr>
              <w:spacing w:after="0"/>
            </w:pPr>
            <w:r>
              <w:rPr>
                <w:b w:val="0"/>
                <w:sz w:val="15"/>
              </w:rPr>
              <w:t>—</w:t>
            </w:r>
          </w:p>
        </w:tc>
        <w:tc>
          <w:tcPr>
            <w:tcW w:type="dxa" w:w="3383"/>
            <w:vAlign w:val="center"/>
            <w:tcMar>
              <w:top w:w="90" w:type="dxa"/>
              <w:start w:w="110" w:type="dxa"/>
              <w:bottom w:w="90" w:type="dxa"/>
              <w:end w:w="110" w:type="dxa"/>
            </w:tcMar>
            <w:shd w:fill="FFFFFF"/>
          </w:tcPr>
          <w:p>
            <w:pPr>
              <w:spacing w:after="0"/>
            </w:pPr>
            <w:r>
              <w:rPr>
                <w:b w:val="0"/>
                <w:sz w:val="15"/>
              </w:rPr>
              <w:t>Type de titre de séjour</w:t>
            </w:r>
          </w:p>
        </w:tc>
      </w:tr>
      <w:tr>
        <w:trPr>
          <w:cantSplit/>
        </w:trPr>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{numeroCarteSejour}</w:t>
            </w:r>
          </w:p>
        </w:tc>
        <w:tc>
          <w:tcPr>
            <w:tcW w:type="dxa" w:w="3383"/>
            <w:vAlign w:val="center"/>
            <w:tcMar>
              <w:top w:w="90" w:type="dxa"/>
              <w:start w:w="110" w:type="dxa"/>
              <w:bottom w:w="90" w:type="dxa"/>
              <w:end w:w="110" w:type="dxa"/>
            </w:tcMar>
            <w:shd w:fill="F7FAFC"/>
          </w:tcPr>
          <w:p>
            <w:pPr>
              <w:spacing w:after="0"/>
            </w:pPr>
            <w:r>
              <w:rPr>
                <w:b w:val="0"/>
                <w:sz w:val="15"/>
              </w:rPr>
              <w:t>—</w:t>
            </w:r>
          </w:p>
        </w:tc>
        <w:tc>
          <w:tcPr>
            <w:tcW w:type="dxa" w:w="3383"/>
            <w:vAlign w:val="center"/>
            <w:tcMar>
              <w:top w:w="90" w:type="dxa"/>
              <w:start w:w="110" w:type="dxa"/>
              <w:bottom w:w="90" w:type="dxa"/>
              <w:end w:w="110" w:type="dxa"/>
            </w:tcMar>
            <w:shd w:fill="F7FAFC"/>
          </w:tcPr>
          <w:p>
            <w:pPr>
              <w:spacing w:after="0"/>
            </w:pPr>
            <w:r>
              <w:rPr>
                <w:b w:val="0"/>
                <w:sz w:val="15"/>
              </w:rPr>
              <w:t>Numéro de carte/titre de séjour</w:t>
            </w:r>
          </w:p>
        </w:tc>
      </w:tr>
      <w:tr>
        <w:trPr>
          <w:cantSplit/>
        </w:trPr>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{dateExpirationTitreSejour}</w:t>
            </w:r>
          </w:p>
        </w:tc>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{dateExpiration}</w:t>
            </w:r>
          </w:p>
        </w:tc>
        <w:tc>
          <w:tcPr>
            <w:tcW w:type="dxa" w:w="3383"/>
            <w:vAlign w:val="center"/>
            <w:tcMar>
              <w:top w:w="90" w:type="dxa"/>
              <w:start w:w="110" w:type="dxa"/>
              <w:bottom w:w="90" w:type="dxa"/>
              <w:end w:w="110" w:type="dxa"/>
            </w:tcMar>
            <w:shd w:fill="FFFFFF"/>
          </w:tcPr>
          <w:p>
            <w:pPr>
              <w:spacing w:after="0"/>
            </w:pPr>
            <w:r>
              <w:rPr>
                <w:b w:val="0"/>
                <w:sz w:val="15"/>
              </w:rPr>
              <w:t>Date d'expiration du titre</w:t>
            </w:r>
          </w:p>
        </w:tc>
      </w:tr>
      <w:tr>
        <w:trPr>
          <w:cantSplit/>
        </w:trPr>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{dateFinCmu}</w:t>
            </w:r>
          </w:p>
        </w:tc>
        <w:tc>
          <w:tcPr>
            <w:tcW w:type="dxa" w:w="3383"/>
            <w:vAlign w:val="center"/>
            <w:tcMar>
              <w:top w:w="90" w:type="dxa"/>
              <w:start w:w="110" w:type="dxa"/>
              <w:bottom w:w="90" w:type="dxa"/>
              <w:end w:w="110" w:type="dxa"/>
            </w:tcMar>
            <w:shd w:fill="F7FAFC"/>
          </w:tcPr>
          <w:p>
            <w:pPr>
              <w:spacing w:after="0"/>
            </w:pPr>
            <w:r>
              <w:rPr>
                <w:b w:val="0"/>
                <w:sz w:val="15"/>
              </w:rPr>
              <w:t>—</w:t>
            </w:r>
          </w:p>
        </w:tc>
        <w:tc>
          <w:tcPr>
            <w:tcW w:type="dxa" w:w="3383"/>
            <w:vAlign w:val="center"/>
            <w:tcMar>
              <w:top w:w="90" w:type="dxa"/>
              <w:start w:w="110" w:type="dxa"/>
              <w:bottom w:w="90" w:type="dxa"/>
              <w:end w:w="110" w:type="dxa"/>
            </w:tcMar>
            <w:shd w:fill="F7FAFC"/>
          </w:tcPr>
          <w:p>
            <w:pPr>
              <w:spacing w:after="0"/>
            </w:pPr>
            <w:r>
              <w:rPr>
                <w:b w:val="0"/>
                <w:sz w:val="15"/>
              </w:rPr>
              <w:t>Date de fin de CMU</w:t>
            </w:r>
          </w:p>
        </w:tc>
      </w:tr>
      <w:tr>
        <w:trPr>
          <w:cantSplit/>
        </w:trPr>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{dateFinDerogationMutuelle}</w:t>
            </w:r>
          </w:p>
        </w:tc>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{dateEcheanceMutuelle}</w:t>
            </w:r>
          </w:p>
        </w:tc>
        <w:tc>
          <w:tcPr>
            <w:tcW w:type="dxa" w:w="3383"/>
            <w:vAlign w:val="center"/>
            <w:tcMar>
              <w:top w:w="90" w:type="dxa"/>
              <w:start w:w="110" w:type="dxa"/>
              <w:bottom w:w="90" w:type="dxa"/>
              <w:end w:w="110" w:type="dxa"/>
            </w:tcMar>
            <w:shd w:fill="FFFFFF"/>
          </w:tcPr>
          <w:p>
            <w:pPr>
              <w:spacing w:after="0"/>
            </w:pPr>
            <w:r>
              <w:rPr>
                <w:b w:val="0"/>
                <w:sz w:val="15"/>
              </w:rPr>
              <w:t>Fin de dérogation mutuelle</w:t>
            </w:r>
          </w:p>
        </w:tc>
      </w:tr>
      <w:tr>
        <w:trPr>
          <w:cantSplit/>
        </w:trPr>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{motifDerogationMutuelle}</w:t>
            </w:r>
          </w:p>
        </w:tc>
        <w:tc>
          <w:tcPr>
            <w:tcW w:type="dxa" w:w="3383"/>
            <w:vAlign w:val="center"/>
            <w:tcMar>
              <w:top w:w="90" w:type="dxa"/>
              <w:start w:w="110" w:type="dxa"/>
              <w:bottom w:w="90" w:type="dxa"/>
              <w:end w:w="110" w:type="dxa"/>
            </w:tcMar>
            <w:shd w:fill="F7FAFC"/>
          </w:tcPr>
          <w:p>
            <w:pPr>
              <w:spacing w:after="0"/>
            </w:pPr>
            <w:r>
              <w:rPr>
                <w:b w:val="0"/>
                <w:sz w:val="15"/>
              </w:rPr>
              <w:t>—</w:t>
            </w:r>
          </w:p>
        </w:tc>
        <w:tc>
          <w:tcPr>
            <w:tcW w:type="dxa" w:w="3383"/>
            <w:vAlign w:val="center"/>
            <w:tcMar>
              <w:top w:w="90" w:type="dxa"/>
              <w:start w:w="110" w:type="dxa"/>
              <w:bottom w:w="90" w:type="dxa"/>
              <w:end w:w="110" w:type="dxa"/>
            </w:tcMar>
            <w:shd w:fill="F7FAFC"/>
          </w:tcPr>
          <w:p>
            <w:pPr>
              <w:spacing w:after="0"/>
            </w:pPr>
            <w:r>
              <w:rPr>
                <w:b w:val="0"/>
                <w:sz w:val="15"/>
              </w:rPr>
              <w:t>Motif de dérogation mutuelle</w:t>
            </w:r>
          </w:p>
        </w:tc>
      </w:tr>
    </w:tbl>
    <w:p>
      <w:pPr>
        <w:spacing w:after="0"/>
      </w:pPr>
    </w:p>
    <w:p>
      <w:pPr>
        <w:pStyle w:val="Heading2"/>
        <w:keepNext/>
        <w:keepLines/>
      </w:pPr>
      <w:r>
        <w:rPr>
          <w:b w:val="0"/>
        </w:rPr>
        <w:t>Champs du contrat</w:t>
      </w:r>
    </w:p>
    <w:p>
      <w:r>
        <w:rPr>
          <w:b w:val="0"/>
        </w:rPr>
        <w:t>Le service utilise le contrat le plus récent, trié par date de début décroissante puis identifiant décroissant.</w:t>
      </w:r>
    </w:p>
    <w:tbl>
      <w:tblPr>
        <w:tblW w:type="auto" w:w="0"/>
        <w:jc w:val="center"/>
        <w:tblLayout w:type="autofit"/>
        <w:tblLook w:firstColumn="1" w:firstRow="1" w:lastColumn="0" w:lastRow="0" w:noHBand="0" w:noVBand="1" w:val="04A0"/>
        <w:tblBorders>
          <w:top w:val="single" w:sz="5" w:color="C8D4DC"/>
          <w:left w:val="single" w:sz="5" w:color="C8D4DC"/>
          <w:bottom w:val="single" w:sz="5" w:color="C8D4DC"/>
          <w:right w:val="single" w:sz="5" w:color="C8D4DC"/>
          <w:insideH w:val="single" w:sz="5" w:color="C8D4DC"/>
          <w:insideV w:val="single" w:sz="5" w:color="C8D4DC"/>
        </w:tblBorders>
      </w:tblPr>
      <w:tblGrid>
        <w:gridCol w:w="3383"/>
        <w:gridCol w:w="3383"/>
        <w:gridCol w:w="3383"/>
      </w:tblGrid>
      <w:tr>
        <w:trPr>
          <w:cantSplit/>
          <w:tblHeader w:val="true"/>
        </w:trPr>
        <w:tc>
          <w:tcPr>
            <w:tcW w:type="dxa" w:w="3383"/>
            <w:vAlign w:val="center"/>
            <w:tcMar>
              <w:top w:w="90" w:type="dxa"/>
              <w:start w:w="110" w:type="dxa"/>
              <w:bottom w:w="90" w:type="dxa"/>
              <w:end w:w="110" w:type="dxa"/>
            </w:tcMar>
            <w:shd w:fill="17324D"/>
          </w:tcPr>
          <w:p>
            <w:pPr>
              <w:spacing w:after="0"/>
            </w:pPr>
            <w:r>
              <w:rPr>
                <w:b/>
                <w:color w:val="FFFFFF"/>
                <w:sz w:val="16"/>
              </w:rPr>
              <w:t>Balise recommandée</w:t>
            </w:r>
          </w:p>
        </w:tc>
        <w:tc>
          <w:tcPr>
            <w:tcW w:type="dxa" w:w="3383"/>
            <w:vAlign w:val="center"/>
            <w:tcMar>
              <w:top w:w="90" w:type="dxa"/>
              <w:start w:w="110" w:type="dxa"/>
              <w:bottom w:w="90" w:type="dxa"/>
              <w:end w:w="110" w:type="dxa"/>
            </w:tcMar>
            <w:shd w:fill="17324D"/>
          </w:tcPr>
          <w:p>
            <w:pPr>
              <w:spacing w:after="0"/>
            </w:pPr>
            <w:r>
              <w:rPr>
                <w:b/>
                <w:color w:val="FFFFFF"/>
                <w:sz w:val="16"/>
              </w:rPr>
              <w:t>Alias reconnus</w:t>
            </w:r>
          </w:p>
        </w:tc>
        <w:tc>
          <w:tcPr>
            <w:tcW w:type="dxa" w:w="3383"/>
            <w:vAlign w:val="center"/>
            <w:tcMar>
              <w:top w:w="90" w:type="dxa"/>
              <w:start w:w="110" w:type="dxa"/>
              <w:bottom w:w="90" w:type="dxa"/>
              <w:end w:w="110" w:type="dxa"/>
            </w:tcMar>
            <w:shd w:fill="17324D"/>
          </w:tcPr>
          <w:p>
            <w:pPr>
              <w:spacing w:after="0"/>
            </w:pPr>
            <w:r>
              <w:rPr>
                <w:b/>
                <w:color w:val="FFFFFF"/>
                <w:sz w:val="16"/>
              </w:rPr>
              <w:t>Valeur</w:t>
            </w:r>
          </w:p>
        </w:tc>
      </w:tr>
      <w:tr>
        <w:trPr>
          <w:cantSplit/>
        </w:trPr>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{typeContrat}</w:t>
            </w:r>
          </w:p>
        </w:tc>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{contrat}</w:t>
            </w:r>
            <w:r>
              <w:rPr>
                <w:b w:val="0"/>
                <w:sz w:val="15"/>
              </w:rPr>
              <w:t xml:space="preserve">, </w:t>
            </w:r>
            <w:r>
              <w:rPr>
                <w:rFonts w:ascii="Aptos Mono" w:hAnsi="Aptos Mono"/>
                <w:color w:val="1E6FA8"/>
                <w:sz w:val="15"/>
              </w:rPr>
              <w:t>{tcs}</w:t>
            </w:r>
          </w:p>
        </w:tc>
        <w:tc>
          <w:tcPr>
            <w:tcW w:type="dxa" w:w="3383"/>
            <w:vAlign w:val="center"/>
            <w:tcMar>
              <w:top w:w="90" w:type="dxa"/>
              <w:start w:w="110" w:type="dxa"/>
              <w:bottom w:w="90" w:type="dxa"/>
              <w:end w:w="110" w:type="dxa"/>
            </w:tcMar>
            <w:shd w:fill="FFFFFF"/>
          </w:tcPr>
          <w:p>
            <w:pPr>
              <w:spacing w:after="0"/>
            </w:pPr>
            <w:r>
              <w:rPr>
                <w:b w:val="0"/>
                <w:sz w:val="15"/>
              </w:rPr>
              <w:t>Type de contrat</w:t>
            </w:r>
          </w:p>
        </w:tc>
      </w:tr>
      <w:tr>
        <w:trPr>
          <w:cantSplit/>
        </w:trPr>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{motifContrat}</w:t>
            </w:r>
          </w:p>
        </w:tc>
        <w:tc>
          <w:tcPr>
            <w:tcW w:type="dxa" w:w="3383"/>
            <w:vAlign w:val="center"/>
            <w:tcMar>
              <w:top w:w="90" w:type="dxa"/>
              <w:start w:w="110" w:type="dxa"/>
              <w:bottom w:w="90" w:type="dxa"/>
              <w:end w:w="110" w:type="dxa"/>
            </w:tcMar>
            <w:shd w:fill="F7FAFC"/>
          </w:tcPr>
          <w:p>
            <w:pPr>
              <w:spacing w:after="0"/>
            </w:pPr>
            <w:r>
              <w:rPr>
                <w:b w:val="0"/>
                <w:sz w:val="15"/>
              </w:rPr>
              <w:t>—</w:t>
            </w:r>
          </w:p>
        </w:tc>
        <w:tc>
          <w:tcPr>
            <w:tcW w:type="dxa" w:w="3383"/>
            <w:vAlign w:val="center"/>
            <w:tcMar>
              <w:top w:w="90" w:type="dxa"/>
              <w:start w:w="110" w:type="dxa"/>
              <w:bottom w:w="90" w:type="dxa"/>
              <w:end w:w="110" w:type="dxa"/>
            </w:tcMar>
            <w:shd w:fill="F7FAFC"/>
          </w:tcPr>
          <w:p>
            <w:pPr>
              <w:spacing w:after="0"/>
            </w:pPr>
            <w:r>
              <w:rPr>
                <w:b w:val="0"/>
                <w:sz w:val="15"/>
              </w:rPr>
              <w:t>Motif du contrat</w:t>
            </w:r>
          </w:p>
        </w:tc>
      </w:tr>
      <w:tr>
        <w:trPr>
          <w:cantSplit/>
        </w:trPr>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{dateEmbauche}</w:t>
            </w:r>
          </w:p>
        </w:tc>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{dateDebutContrat}</w:t>
            </w:r>
          </w:p>
        </w:tc>
        <w:tc>
          <w:tcPr>
            <w:tcW w:type="dxa" w:w="3383"/>
            <w:vAlign w:val="center"/>
            <w:tcMar>
              <w:top w:w="90" w:type="dxa"/>
              <w:start w:w="110" w:type="dxa"/>
              <w:bottom w:w="90" w:type="dxa"/>
              <w:end w:w="110" w:type="dxa"/>
            </w:tcMar>
            <w:shd w:fill="FFFFFF"/>
          </w:tcPr>
          <w:p>
            <w:pPr>
              <w:spacing w:after="0"/>
            </w:pPr>
            <w:r>
              <w:rPr>
                <w:b w:val="0"/>
                <w:sz w:val="15"/>
              </w:rPr>
              <w:t>Date de début du contrat</w:t>
            </w:r>
          </w:p>
        </w:tc>
      </w:tr>
      <w:tr>
        <w:trPr>
          <w:cantSplit/>
        </w:trPr>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{dateFinContrat}</w:t>
            </w:r>
          </w:p>
        </w:tc>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{dateSortiePrevue}</w:t>
            </w:r>
          </w:p>
        </w:tc>
        <w:tc>
          <w:tcPr>
            <w:tcW w:type="dxa" w:w="3383"/>
            <w:vAlign w:val="center"/>
            <w:tcMar>
              <w:top w:w="90" w:type="dxa"/>
              <w:start w:w="110" w:type="dxa"/>
              <w:bottom w:w="90" w:type="dxa"/>
              <w:end w:w="110" w:type="dxa"/>
            </w:tcMar>
            <w:shd w:fill="F7FAFC"/>
          </w:tcPr>
          <w:p>
            <w:pPr>
              <w:spacing w:after="0"/>
            </w:pPr>
            <w:r>
              <w:rPr>
                <w:b w:val="0"/>
                <w:sz w:val="15"/>
              </w:rPr>
              <w:t>Date de sortie prévue</w:t>
            </w:r>
          </w:p>
        </w:tc>
      </w:tr>
      <w:tr>
        <w:trPr>
          <w:cantSplit/>
        </w:trPr>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{dateSortieReelle}</w:t>
            </w:r>
          </w:p>
        </w:tc>
        <w:tc>
          <w:tcPr>
            <w:tcW w:type="dxa" w:w="3383"/>
            <w:vAlign w:val="center"/>
            <w:tcMar>
              <w:top w:w="90" w:type="dxa"/>
              <w:start w:w="110" w:type="dxa"/>
              <w:bottom w:w="90" w:type="dxa"/>
              <w:end w:w="110" w:type="dxa"/>
            </w:tcMar>
            <w:shd w:fill="FFFFFF"/>
          </w:tcPr>
          <w:p>
            <w:pPr>
              <w:spacing w:after="0"/>
            </w:pPr>
            <w:r>
              <w:rPr>
                <w:b w:val="0"/>
                <w:sz w:val="15"/>
              </w:rPr>
              <w:t>—</w:t>
            </w:r>
          </w:p>
        </w:tc>
        <w:tc>
          <w:tcPr>
            <w:tcW w:type="dxa" w:w="3383"/>
            <w:vAlign w:val="center"/>
            <w:tcMar>
              <w:top w:w="90" w:type="dxa"/>
              <w:start w:w="110" w:type="dxa"/>
              <w:bottom w:w="90" w:type="dxa"/>
              <w:end w:w="110" w:type="dxa"/>
            </w:tcMar>
            <w:shd w:fill="FFFFFF"/>
          </w:tcPr>
          <w:p>
            <w:pPr>
              <w:spacing w:after="0"/>
            </w:pPr>
            <w:r>
              <w:rPr>
                <w:b w:val="0"/>
                <w:sz w:val="15"/>
              </w:rPr>
              <w:t>Date de sortie réelle</w:t>
            </w:r>
          </w:p>
        </w:tc>
      </w:tr>
      <w:tr>
        <w:trPr>
          <w:cantSplit/>
        </w:trPr>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{poste}</w:t>
            </w:r>
          </w:p>
        </w:tc>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{emploi}</w:t>
            </w:r>
            <w:r>
              <w:rPr>
                <w:b w:val="0"/>
                <w:sz w:val="15"/>
              </w:rPr>
              <w:t xml:space="preserve">, </w:t>
            </w:r>
            <w:r>
              <w:rPr>
                <w:rFonts w:ascii="Aptos Mono" w:hAnsi="Aptos Mono"/>
                <w:color w:val="1E6FA8"/>
                <w:sz w:val="15"/>
              </w:rPr>
              <w:t>{qualification}</w:t>
            </w:r>
          </w:p>
        </w:tc>
        <w:tc>
          <w:tcPr>
            <w:tcW w:type="dxa" w:w="3383"/>
            <w:vAlign w:val="center"/>
            <w:tcMar>
              <w:top w:w="90" w:type="dxa"/>
              <w:start w:w="110" w:type="dxa"/>
              <w:bottom w:w="90" w:type="dxa"/>
              <w:end w:w="110" w:type="dxa"/>
            </w:tcMar>
            <w:shd w:fill="F7FAFC"/>
          </w:tcPr>
          <w:p>
            <w:pPr>
              <w:spacing w:after="0"/>
            </w:pPr>
            <w:r>
              <w:rPr>
                <w:b w:val="0"/>
                <w:sz w:val="15"/>
              </w:rPr>
              <w:t>Poste ou qualification</w:t>
            </w:r>
          </w:p>
        </w:tc>
      </w:tr>
      <w:tr>
        <w:trPr>
          <w:cantSplit/>
        </w:trPr>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{etablissement}</w:t>
            </w:r>
          </w:p>
        </w:tc>
        <w:tc>
          <w:tcPr>
            <w:tcW w:type="dxa" w:w="3383"/>
            <w:vAlign w:val="center"/>
            <w:tcMar>
              <w:top w:w="90" w:type="dxa"/>
              <w:start w:w="110" w:type="dxa"/>
              <w:bottom w:w="90" w:type="dxa"/>
              <w:end w:w="110" w:type="dxa"/>
            </w:tcMar>
            <w:shd w:fill="FFFFFF"/>
          </w:tcPr>
          <w:p>
            <w:pPr>
              <w:spacing w:after="0"/>
            </w:pPr>
            <w:r>
              <w:rPr>
                <w:b w:val="0"/>
                <w:sz w:val="15"/>
              </w:rPr>
              <w:t>—</w:t>
            </w:r>
          </w:p>
        </w:tc>
        <w:tc>
          <w:tcPr>
            <w:tcW w:type="dxa" w:w="3383"/>
            <w:vAlign w:val="center"/>
            <w:tcMar>
              <w:top w:w="90" w:type="dxa"/>
              <w:start w:w="110" w:type="dxa"/>
              <w:bottom w:w="90" w:type="dxa"/>
              <w:end w:w="110" w:type="dxa"/>
            </w:tcMar>
            <w:shd w:fill="FFFFFF"/>
          </w:tcPr>
          <w:p>
            <w:pPr>
              <w:spacing w:after="0"/>
            </w:pPr>
            <w:r>
              <w:rPr>
                <w:b w:val="0"/>
                <w:sz w:val="15"/>
              </w:rPr>
              <w:t>Établissement du contrat</w:t>
            </w:r>
          </w:p>
        </w:tc>
      </w:tr>
      <w:tr>
        <w:trPr>
          <w:cantSplit/>
        </w:trPr>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{secteur}</w:t>
            </w:r>
          </w:p>
        </w:tc>
        <w:tc>
          <w:tcPr>
            <w:tcW w:type="dxa" w:w="3383"/>
            <w:vAlign w:val="center"/>
            <w:tcMar>
              <w:top w:w="90" w:type="dxa"/>
              <w:start w:w="110" w:type="dxa"/>
              <w:bottom w:w="90" w:type="dxa"/>
              <w:end w:w="110" w:type="dxa"/>
            </w:tcMar>
            <w:shd w:fill="F7FAFC"/>
          </w:tcPr>
          <w:p>
            <w:pPr>
              <w:spacing w:after="0"/>
            </w:pPr>
            <w:r>
              <w:rPr>
                <w:b w:val="0"/>
                <w:sz w:val="15"/>
              </w:rPr>
              <w:t>—</w:t>
            </w:r>
          </w:p>
        </w:tc>
        <w:tc>
          <w:tcPr>
            <w:tcW w:type="dxa" w:w="3383"/>
            <w:vAlign w:val="center"/>
            <w:tcMar>
              <w:top w:w="90" w:type="dxa"/>
              <w:start w:w="110" w:type="dxa"/>
              <w:bottom w:w="90" w:type="dxa"/>
              <w:end w:w="110" w:type="dxa"/>
            </w:tcMar>
            <w:shd w:fill="F7FAFC"/>
          </w:tcPr>
          <w:p>
            <w:pPr>
              <w:spacing w:after="0"/>
            </w:pPr>
            <w:r>
              <w:rPr>
                <w:b w:val="0"/>
                <w:sz w:val="15"/>
              </w:rPr>
              <w:t>Secteur du contrat</w:t>
            </w:r>
          </w:p>
        </w:tc>
      </w:tr>
      <w:tr>
        <w:trPr>
          <w:cantSplit/>
        </w:trPr>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{categorie}</w:t>
            </w:r>
          </w:p>
        </w:tc>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{classification}</w:t>
            </w:r>
          </w:p>
        </w:tc>
        <w:tc>
          <w:tcPr>
            <w:tcW w:type="dxa" w:w="3383"/>
            <w:vAlign w:val="center"/>
            <w:tcMar>
              <w:top w:w="90" w:type="dxa"/>
              <w:start w:w="110" w:type="dxa"/>
              <w:bottom w:w="90" w:type="dxa"/>
              <w:end w:w="110" w:type="dxa"/>
            </w:tcMar>
            <w:shd w:fill="FFFFFF"/>
          </w:tcPr>
          <w:p>
            <w:pPr>
              <w:spacing w:after="0"/>
            </w:pPr>
            <w:r>
              <w:rPr>
                <w:b w:val="0"/>
                <w:sz w:val="15"/>
              </w:rPr>
              <w:t>Catégorie/classification</w:t>
            </w:r>
          </w:p>
        </w:tc>
      </w:tr>
      <w:tr>
        <w:trPr>
          <w:cantSplit/>
        </w:trPr>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{niveau}</w:t>
            </w:r>
          </w:p>
        </w:tc>
        <w:tc>
          <w:tcPr>
            <w:tcW w:type="dxa" w:w="3383"/>
            <w:vAlign w:val="center"/>
            <w:tcMar>
              <w:top w:w="90" w:type="dxa"/>
              <w:start w:w="110" w:type="dxa"/>
              <w:bottom w:w="90" w:type="dxa"/>
              <w:end w:w="110" w:type="dxa"/>
            </w:tcMar>
            <w:shd w:fill="F7FAFC"/>
          </w:tcPr>
          <w:p>
            <w:pPr>
              <w:spacing w:after="0"/>
            </w:pPr>
            <w:r>
              <w:rPr>
                <w:b w:val="0"/>
                <w:sz w:val="15"/>
              </w:rPr>
              <w:t>—</w:t>
            </w:r>
          </w:p>
        </w:tc>
        <w:tc>
          <w:tcPr>
            <w:tcW w:type="dxa" w:w="3383"/>
            <w:vAlign w:val="center"/>
            <w:tcMar>
              <w:top w:w="90" w:type="dxa"/>
              <w:start w:w="110" w:type="dxa"/>
              <w:bottom w:w="90" w:type="dxa"/>
              <w:end w:w="110" w:type="dxa"/>
            </w:tcMar>
            <w:shd w:fill="F7FAFC"/>
          </w:tcPr>
          <w:p>
            <w:pPr>
              <w:spacing w:after="0"/>
            </w:pPr>
            <w:r>
              <w:rPr>
                <w:b w:val="0"/>
                <w:sz w:val="15"/>
              </w:rPr>
              <w:t>Niveau</w:t>
            </w:r>
          </w:p>
        </w:tc>
      </w:tr>
      <w:tr>
        <w:trPr>
          <w:cantSplit/>
        </w:trPr>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{echelon}</w:t>
            </w:r>
          </w:p>
        </w:tc>
        <w:tc>
          <w:tcPr>
            <w:tcW w:type="dxa" w:w="3383"/>
            <w:vAlign w:val="center"/>
            <w:tcMar>
              <w:top w:w="90" w:type="dxa"/>
              <w:start w:w="110" w:type="dxa"/>
              <w:bottom w:w="90" w:type="dxa"/>
              <w:end w:w="110" w:type="dxa"/>
            </w:tcMar>
            <w:shd w:fill="FFFFFF"/>
          </w:tcPr>
          <w:p>
            <w:pPr>
              <w:spacing w:after="0"/>
            </w:pPr>
            <w:r>
              <w:rPr>
                <w:b w:val="0"/>
                <w:sz w:val="15"/>
              </w:rPr>
              <w:t>—</w:t>
            </w:r>
          </w:p>
        </w:tc>
        <w:tc>
          <w:tcPr>
            <w:tcW w:type="dxa" w:w="3383"/>
            <w:vAlign w:val="center"/>
            <w:tcMar>
              <w:top w:w="90" w:type="dxa"/>
              <w:start w:w="110" w:type="dxa"/>
              <w:bottom w:w="90" w:type="dxa"/>
              <w:end w:w="110" w:type="dxa"/>
            </w:tcMar>
            <w:shd w:fill="FFFFFF"/>
          </w:tcPr>
          <w:p>
            <w:pPr>
              <w:spacing w:after="0"/>
            </w:pPr>
            <w:r>
              <w:rPr>
                <w:b w:val="0"/>
                <w:sz w:val="15"/>
              </w:rPr>
              <w:t>Échelon</w:t>
            </w:r>
          </w:p>
        </w:tc>
      </w:tr>
      <w:tr>
        <w:trPr>
          <w:cantSplit/>
        </w:trPr>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{coefficient}</w:t>
            </w:r>
          </w:p>
        </w:tc>
        <w:tc>
          <w:tcPr>
            <w:tcW w:type="dxa" w:w="3383"/>
            <w:vAlign w:val="center"/>
            <w:tcMar>
              <w:top w:w="90" w:type="dxa"/>
              <w:start w:w="110" w:type="dxa"/>
              <w:bottom w:w="90" w:type="dxa"/>
              <w:end w:w="110" w:type="dxa"/>
            </w:tcMar>
            <w:shd w:fill="F7FAFC"/>
          </w:tcPr>
          <w:p>
            <w:pPr>
              <w:spacing w:after="0"/>
            </w:pPr>
            <w:r>
              <w:rPr>
                <w:b w:val="0"/>
                <w:sz w:val="15"/>
              </w:rPr>
              <w:t>—</w:t>
            </w:r>
          </w:p>
        </w:tc>
        <w:tc>
          <w:tcPr>
            <w:tcW w:type="dxa" w:w="3383"/>
            <w:vAlign w:val="center"/>
            <w:tcMar>
              <w:top w:w="90" w:type="dxa"/>
              <w:start w:w="110" w:type="dxa"/>
              <w:bottom w:w="90" w:type="dxa"/>
              <w:end w:w="110" w:type="dxa"/>
            </w:tcMar>
            <w:shd w:fill="F7FAFC"/>
          </w:tcPr>
          <w:p>
            <w:pPr>
              <w:spacing w:after="0"/>
            </w:pPr>
            <w:r>
              <w:rPr>
                <w:b w:val="0"/>
                <w:sz w:val="15"/>
              </w:rPr>
              <w:t>Coefficient</w:t>
            </w:r>
          </w:p>
        </w:tc>
      </w:tr>
      <w:tr>
        <w:trPr>
          <w:cantSplit/>
        </w:trPr>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{salaireMensuel}</w:t>
            </w:r>
          </w:p>
        </w:tc>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{salaireMensuelBrut}</w:t>
            </w:r>
          </w:p>
        </w:tc>
        <w:tc>
          <w:tcPr>
            <w:tcW w:type="dxa" w:w="3383"/>
            <w:vAlign w:val="center"/>
            <w:tcMar>
              <w:top w:w="90" w:type="dxa"/>
              <w:start w:w="110" w:type="dxa"/>
              <w:bottom w:w="90" w:type="dxa"/>
              <w:end w:w="110" w:type="dxa"/>
            </w:tcMar>
            <w:shd w:fill="FFFFFF"/>
          </w:tcPr>
          <w:p>
            <w:pPr>
              <w:spacing w:after="0"/>
            </w:pPr>
            <w:r>
              <w:rPr>
                <w:b w:val="0"/>
                <w:sz w:val="15"/>
              </w:rPr>
              <w:t>Salaire mensuel brut enregistré</w:t>
            </w:r>
          </w:p>
        </w:tc>
      </w:tr>
      <w:tr>
        <w:trPr>
          <w:cantSplit/>
        </w:trPr>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{heuresHebdomadaires}</w:t>
            </w:r>
          </w:p>
        </w:tc>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{nbHeuresHebdo}</w:t>
            </w:r>
          </w:p>
        </w:tc>
        <w:tc>
          <w:tcPr>
            <w:tcW w:type="dxa" w:w="3383"/>
            <w:vAlign w:val="center"/>
            <w:tcMar>
              <w:top w:w="90" w:type="dxa"/>
              <w:start w:w="110" w:type="dxa"/>
              <w:bottom w:w="90" w:type="dxa"/>
              <w:end w:w="110" w:type="dxa"/>
            </w:tcMar>
            <w:shd w:fill="F7FAFC"/>
          </w:tcPr>
          <w:p>
            <w:pPr>
              <w:spacing w:after="0"/>
            </w:pPr>
            <w:r>
              <w:rPr>
                <w:b w:val="0"/>
                <w:sz w:val="15"/>
              </w:rPr>
              <w:t>Nombre d'heures hebdomadaires</w:t>
            </w:r>
          </w:p>
        </w:tc>
      </w:tr>
      <w:tr>
        <w:trPr>
          <w:cantSplit/>
        </w:trPr>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{heuresMensuelles}</w:t>
            </w:r>
          </w:p>
        </w:tc>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{mensu}</w:t>
            </w:r>
          </w:p>
        </w:tc>
        <w:tc>
          <w:tcPr>
            <w:tcW w:type="dxa" w:w="3383"/>
            <w:vAlign w:val="center"/>
            <w:tcMar>
              <w:top w:w="90" w:type="dxa"/>
              <w:start w:w="110" w:type="dxa"/>
              <w:bottom w:w="90" w:type="dxa"/>
              <w:end w:w="110" w:type="dxa"/>
            </w:tcMar>
            <w:shd w:fill="FFFFFF"/>
          </w:tcPr>
          <w:p>
            <w:pPr>
              <w:spacing w:after="0"/>
            </w:pPr>
            <w:r>
              <w:rPr>
                <w:b w:val="0"/>
                <w:sz w:val="15"/>
              </w:rPr>
              <w:t>Mensualisation</w:t>
            </w:r>
          </w:p>
        </w:tc>
      </w:tr>
      <w:tr>
        <w:trPr>
          <w:cantSplit/>
        </w:trPr>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{dateReprise}</w:t>
            </w:r>
          </w:p>
        </w:tc>
        <w:tc>
          <w:tcPr>
            <w:tcW w:type="dxa" w:w="3383"/>
            <w:vAlign w:val="center"/>
            <w:tcMar>
              <w:top w:w="90" w:type="dxa"/>
              <w:start w:w="110" w:type="dxa"/>
              <w:bottom w:w="90" w:type="dxa"/>
              <w:end w:w="110" w:type="dxa"/>
            </w:tcMar>
            <w:shd w:fill="F7FAFC"/>
          </w:tcPr>
          <w:p>
            <w:pPr>
              <w:spacing w:after="0"/>
            </w:pPr>
            <w:r>
              <w:rPr>
                <w:b w:val="0"/>
                <w:sz w:val="15"/>
              </w:rPr>
              <w:t>—</w:t>
            </w:r>
          </w:p>
        </w:tc>
        <w:tc>
          <w:tcPr>
            <w:tcW w:type="dxa" w:w="3383"/>
            <w:vAlign w:val="center"/>
            <w:tcMar>
              <w:top w:w="90" w:type="dxa"/>
              <w:start w:w="110" w:type="dxa"/>
              <w:bottom w:w="90" w:type="dxa"/>
              <w:end w:w="110" w:type="dxa"/>
            </w:tcMar>
            <w:shd w:fill="F7FAFC"/>
          </w:tcPr>
          <w:p>
            <w:pPr>
              <w:spacing w:after="0"/>
            </w:pPr>
            <w:r>
              <w:rPr>
                <w:b w:val="0"/>
                <w:sz w:val="15"/>
              </w:rPr>
              <w:t>Jour suivant la date de sortie prévue</w:t>
            </w:r>
          </w:p>
        </w:tc>
      </w:tr>
      <w:tr>
        <w:trPr>
          <w:cantSplit/>
        </w:trPr>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{dureeContrat}</w:t>
            </w:r>
          </w:p>
        </w:tc>
        <w:tc>
          <w:tcPr>
            <w:tcW w:type="dxa" w:w="3383"/>
            <w:vAlign w:val="center"/>
            <w:tcMar>
              <w:top w:w="90" w:type="dxa"/>
              <w:start w:w="110" w:type="dxa"/>
              <w:bottom w:w="90" w:type="dxa"/>
              <w:end w:w="110" w:type="dxa"/>
            </w:tcMar>
            <w:shd w:fill="FFFFFF"/>
          </w:tcPr>
          <w:p>
            <w:pPr>
              <w:spacing w:after="0"/>
            </w:pPr>
            <w:r>
              <w:rPr>
                <w:b w:val="0"/>
                <w:sz w:val="15"/>
              </w:rPr>
              <w:t>—</w:t>
            </w:r>
          </w:p>
        </w:tc>
        <w:tc>
          <w:tcPr>
            <w:tcW w:type="dxa" w:w="3383"/>
            <w:vAlign w:val="center"/>
            <w:tcMar>
              <w:top w:w="90" w:type="dxa"/>
              <w:start w:w="110" w:type="dxa"/>
              <w:bottom w:w="90" w:type="dxa"/>
              <w:end w:w="110" w:type="dxa"/>
            </w:tcMar>
            <w:shd w:fill="FFFFFF"/>
          </w:tcPr>
          <w:p>
            <w:pPr>
              <w:spacing w:after="0"/>
            </w:pPr>
            <w:r>
              <w:rPr>
                <w:b w:val="0"/>
                <w:sz w:val="15"/>
              </w:rPr>
              <w:t xml:space="preserve">Période </w:t>
            </w:r>
            <w:r>
              <w:rPr>
                <w:rFonts w:ascii="Aptos Mono" w:hAnsi="Aptos Mono"/>
                <w:color w:val="1E6FA8"/>
                <w:sz w:val="15"/>
              </w:rPr>
              <w:t>Du … au …</w:t>
            </w:r>
            <w:r>
              <w:rPr>
                <w:b w:val="0"/>
                <w:sz w:val="15"/>
              </w:rPr>
              <w:t xml:space="preserve"> ou </w:t>
            </w:r>
            <w:r>
              <w:rPr>
                <w:rFonts w:ascii="Aptos Mono" w:hAnsi="Aptos Mono"/>
                <w:color w:val="1E6FA8"/>
                <w:sz w:val="15"/>
              </w:rPr>
              <w:t>Durée indéterminée</w:t>
            </w:r>
          </w:p>
        </w:tc>
      </w:tr>
      <w:tr>
        <w:trPr>
          <w:cantSplit/>
        </w:trPr>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{contratsTexte}</w:t>
            </w:r>
          </w:p>
        </w:tc>
        <w:tc>
          <w:tcPr>
            <w:tcW w:type="dxa" w:w="3383"/>
            <w:vAlign w:val="center"/>
            <w:tcMar>
              <w:top w:w="90" w:type="dxa"/>
              <w:start w:w="110" w:type="dxa"/>
              <w:bottom w:w="90" w:type="dxa"/>
              <w:end w:w="110" w:type="dxa"/>
            </w:tcMar>
            <w:shd w:fill="F7FAFC"/>
          </w:tcPr>
          <w:p>
            <w:pPr>
              <w:spacing w:after="0"/>
            </w:pPr>
            <w:r>
              <w:rPr>
                <w:b w:val="0"/>
                <w:sz w:val="15"/>
              </w:rPr>
              <w:t>—</w:t>
            </w:r>
          </w:p>
        </w:tc>
        <w:tc>
          <w:tcPr>
            <w:tcW w:type="dxa" w:w="3383"/>
            <w:vAlign w:val="center"/>
            <w:tcMar>
              <w:top w:w="90" w:type="dxa"/>
              <w:start w:w="110" w:type="dxa"/>
              <w:bottom w:w="90" w:type="dxa"/>
              <w:end w:w="110" w:type="dxa"/>
            </w:tcMar>
            <w:shd w:fill="F7FAFC"/>
          </w:tcPr>
          <w:p>
            <w:pPr>
              <w:spacing w:after="0"/>
            </w:pPr>
            <w:r>
              <w:rPr>
                <w:b w:val="0"/>
                <w:sz w:val="15"/>
              </w:rPr>
              <w:t>Historique synthétique des contrats, une ligne par contrat</w:t>
            </w:r>
          </w:p>
        </w:tc>
      </w:tr>
    </w:tbl>
    <w:p>
      <w:pPr>
        <w:spacing w:after="0"/>
      </w:pPr>
    </w:p>
    <w:p>
      <w:pPr>
        <w:pStyle w:val="Heading2"/>
        <w:keepNext/>
        <w:keepLines/>
      </w:pPr>
      <w:r>
        <w:rPr>
          <w:b w:val="0"/>
        </w:rPr>
        <w:t>Champs du signataire</w:t>
      </w:r>
    </w:p>
    <w:p>
      <w:r>
        <w:rPr>
          <w:b w:val="0"/>
        </w:rPr>
        <w:t>Le signataire doit être sélectionné dans l'écran de génération et être actif dans Paramètres.</w:t>
      </w:r>
    </w:p>
    <w:tbl>
      <w:tblPr>
        <w:tblW w:type="auto" w:w="0"/>
        <w:jc w:val="center"/>
        <w:tblLayout w:type="autofit"/>
        <w:tblLook w:firstColumn="1" w:firstRow="1" w:lastColumn="0" w:lastRow="0" w:noHBand="0" w:noVBand="1" w:val="04A0"/>
        <w:tblBorders>
          <w:top w:val="single" w:sz="5" w:color="C8D4DC"/>
          <w:left w:val="single" w:sz="5" w:color="C8D4DC"/>
          <w:bottom w:val="single" w:sz="5" w:color="C8D4DC"/>
          <w:right w:val="single" w:sz="5" w:color="C8D4DC"/>
          <w:insideH w:val="single" w:sz="5" w:color="C8D4DC"/>
          <w:insideV w:val="single" w:sz="5" w:color="C8D4DC"/>
        </w:tblBorders>
      </w:tblPr>
      <w:tblGrid>
        <w:gridCol w:w="3383"/>
        <w:gridCol w:w="3383"/>
        <w:gridCol w:w="3383"/>
      </w:tblGrid>
      <w:tr>
        <w:trPr>
          <w:cantSplit/>
          <w:tblHeader w:val="true"/>
        </w:trPr>
        <w:tc>
          <w:tcPr>
            <w:tcW w:type="dxa" w:w="3383"/>
            <w:vAlign w:val="center"/>
            <w:tcMar>
              <w:top w:w="90" w:type="dxa"/>
              <w:start w:w="110" w:type="dxa"/>
              <w:bottom w:w="90" w:type="dxa"/>
              <w:end w:w="110" w:type="dxa"/>
            </w:tcMar>
            <w:shd w:fill="17324D"/>
          </w:tcPr>
          <w:p>
            <w:pPr>
              <w:spacing w:after="0"/>
            </w:pPr>
            <w:r>
              <w:rPr>
                <w:b/>
                <w:color w:val="FFFFFF"/>
                <w:sz w:val="16"/>
              </w:rPr>
              <w:t>Balise recommandée</w:t>
            </w:r>
          </w:p>
        </w:tc>
        <w:tc>
          <w:tcPr>
            <w:tcW w:type="dxa" w:w="3383"/>
            <w:vAlign w:val="center"/>
            <w:tcMar>
              <w:top w:w="90" w:type="dxa"/>
              <w:start w:w="110" w:type="dxa"/>
              <w:bottom w:w="90" w:type="dxa"/>
              <w:end w:w="110" w:type="dxa"/>
            </w:tcMar>
            <w:shd w:fill="17324D"/>
          </w:tcPr>
          <w:p>
            <w:pPr>
              <w:spacing w:after="0"/>
            </w:pPr>
            <w:r>
              <w:rPr>
                <w:b/>
                <w:color w:val="FFFFFF"/>
                <w:sz w:val="16"/>
              </w:rPr>
              <w:t>Alias reconnus</w:t>
            </w:r>
          </w:p>
        </w:tc>
        <w:tc>
          <w:tcPr>
            <w:tcW w:type="dxa" w:w="3383"/>
            <w:vAlign w:val="center"/>
            <w:tcMar>
              <w:top w:w="90" w:type="dxa"/>
              <w:start w:w="110" w:type="dxa"/>
              <w:bottom w:w="90" w:type="dxa"/>
              <w:end w:w="110" w:type="dxa"/>
            </w:tcMar>
            <w:shd w:fill="17324D"/>
          </w:tcPr>
          <w:p>
            <w:pPr>
              <w:spacing w:after="0"/>
            </w:pPr>
            <w:r>
              <w:rPr>
                <w:b/>
                <w:color w:val="FFFFFF"/>
                <w:sz w:val="16"/>
              </w:rPr>
              <w:t>Valeur</w:t>
            </w:r>
          </w:p>
        </w:tc>
      </w:tr>
      <w:tr>
        <w:trPr>
          <w:cantSplit/>
        </w:trPr>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{signataireNom}</w:t>
            </w:r>
          </w:p>
        </w:tc>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{nomSignataire}</w:t>
            </w:r>
            <w:r>
              <w:rPr>
                <w:b w:val="0"/>
                <w:sz w:val="15"/>
              </w:rPr>
              <w:t xml:space="preserve">, </w:t>
            </w:r>
            <w:r>
              <w:rPr>
                <w:rFonts w:ascii="Aptos Mono" w:hAnsi="Aptos Mono"/>
                <w:color w:val="1E6FA8"/>
                <w:sz w:val="15"/>
              </w:rPr>
              <w:t>{correspondantNom}</w:t>
            </w:r>
          </w:p>
        </w:tc>
        <w:tc>
          <w:tcPr>
            <w:tcW w:type="dxa" w:w="3383"/>
            <w:vAlign w:val="center"/>
            <w:tcMar>
              <w:top w:w="90" w:type="dxa"/>
              <w:start w:w="110" w:type="dxa"/>
              <w:bottom w:w="90" w:type="dxa"/>
              <w:end w:w="110" w:type="dxa"/>
            </w:tcMar>
            <w:shd w:fill="FFFFFF"/>
          </w:tcPr>
          <w:p>
            <w:pPr>
              <w:spacing w:after="0"/>
            </w:pPr>
            <w:r>
              <w:rPr>
                <w:b w:val="0"/>
                <w:sz w:val="15"/>
              </w:rPr>
              <w:t>Prénom et nom du signataire</w:t>
            </w:r>
          </w:p>
        </w:tc>
      </w:tr>
      <w:tr>
        <w:trPr>
          <w:cantSplit/>
        </w:trPr>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{signataireFonction}</w:t>
            </w:r>
          </w:p>
        </w:tc>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{fonctionSignataire}</w:t>
            </w:r>
            <w:r>
              <w:rPr>
                <w:b w:val="0"/>
                <w:sz w:val="15"/>
              </w:rPr>
              <w:t xml:space="preserve">, </w:t>
            </w:r>
            <w:r>
              <w:rPr>
                <w:rFonts w:ascii="Aptos Mono" w:hAnsi="Aptos Mono"/>
                <w:color w:val="1E6FA8"/>
                <w:sz w:val="15"/>
              </w:rPr>
              <w:t>{correspondantFonction}</w:t>
            </w:r>
          </w:p>
        </w:tc>
        <w:tc>
          <w:tcPr>
            <w:tcW w:type="dxa" w:w="3383"/>
            <w:vAlign w:val="center"/>
            <w:tcMar>
              <w:top w:w="90" w:type="dxa"/>
              <w:start w:w="110" w:type="dxa"/>
              <w:bottom w:w="90" w:type="dxa"/>
              <w:end w:w="110" w:type="dxa"/>
            </w:tcMar>
            <w:shd w:fill="F7FAFC"/>
          </w:tcPr>
          <w:p>
            <w:pPr>
              <w:spacing w:after="0"/>
            </w:pPr>
            <w:r>
              <w:rPr>
                <w:b w:val="0"/>
                <w:sz w:val="15"/>
              </w:rPr>
              <w:t>Fonction du signataire</w:t>
            </w:r>
          </w:p>
        </w:tc>
      </w:tr>
      <w:tr>
        <w:trPr>
          <w:cantSplit/>
        </w:trPr>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{formuleSoussignataire}</w:t>
            </w:r>
          </w:p>
        </w:tc>
        <w:tc>
          <w:tcPr>
            <w:tcW w:type="dxa" w:w="3383"/>
            <w:vAlign w:val="center"/>
            <w:tcMar>
              <w:top w:w="90" w:type="dxa"/>
              <w:start w:w="110" w:type="dxa"/>
              <w:bottom w:w="90" w:type="dxa"/>
              <w:end w:w="110" w:type="dxa"/>
            </w:tcMar>
            <w:shd w:fill="FFFFFF"/>
          </w:tcPr>
          <w:p>
            <w:pPr>
              <w:spacing w:after="0"/>
            </w:pPr>
            <w:r>
              <w:rPr>
                <w:b w:val="0"/>
                <w:sz w:val="15"/>
              </w:rPr>
              <w:t>—</w:t>
            </w:r>
          </w:p>
        </w:tc>
        <w:tc>
          <w:tcPr>
            <w:tcW w:type="dxa" w:w="3383"/>
            <w:vAlign w:val="center"/>
            <w:tcMar>
              <w:top w:w="90" w:type="dxa"/>
              <w:start w:w="110" w:type="dxa"/>
              <w:bottom w:w="90" w:type="dxa"/>
              <w:end w:w="110" w:type="dxa"/>
            </w:tcMar>
            <w:shd w:fill="FFFFFF"/>
          </w:tcPr>
          <w:p>
            <w:pPr>
              <w:spacing w:after="0"/>
            </w:pPr>
            <w:r>
              <w:rPr>
                <w:b w:val="0"/>
                <w:sz w:val="15"/>
              </w:rPr>
              <w:t xml:space="preserve">Texte </w:t>
            </w:r>
            <w:r>
              <w:rPr>
                <w:rFonts w:ascii="Aptos Mono" w:hAnsi="Aptos Mono"/>
                <w:color w:val="1E6FA8"/>
                <w:sz w:val="15"/>
              </w:rPr>
              <w:t>soussigné(e)</w:t>
            </w:r>
          </w:p>
        </w:tc>
      </w:tr>
    </w:tbl>
    <w:p>
      <w:pPr>
        <w:spacing w:after="0"/>
      </w:pPr>
    </w:p>
    <w:p>
      <w:r>
        <w:rPr>
          <w:b w:val="0"/>
        </w:rPr>
        <w:t>Si un modèle contient un champ de signataire sans qu'une personne soit sélectionnée, la valeur automatique sera vide et devra être complétée manuellement. Si un identifiant de signataire invalide est transmis, la génération échoue.</w:t>
      </w:r>
    </w:p>
    <w:p>
      <w:pPr>
        <w:pStyle w:val="Heading2"/>
        <w:keepNext/>
        <w:keepLines/>
      </w:pPr>
      <w:r>
        <w:rPr>
          <w:b w:val="0"/>
        </w:rPr>
        <w:t>Champs généraux et établissement</w:t>
      </w:r>
    </w:p>
    <w:tbl>
      <w:tblPr>
        <w:tblW w:type="auto" w:w="0"/>
        <w:jc w:val="center"/>
        <w:tblLayout w:type="autofit"/>
        <w:tblLook w:firstColumn="1" w:firstRow="1" w:lastColumn="0" w:lastRow="0" w:noHBand="0" w:noVBand="1" w:val="04A0"/>
        <w:tblBorders>
          <w:top w:val="single" w:sz="5" w:color="C8D4DC"/>
          <w:left w:val="single" w:sz="5" w:color="C8D4DC"/>
          <w:bottom w:val="single" w:sz="5" w:color="C8D4DC"/>
          <w:right w:val="single" w:sz="5" w:color="C8D4DC"/>
          <w:insideH w:val="single" w:sz="5" w:color="C8D4DC"/>
          <w:insideV w:val="single" w:sz="5" w:color="C8D4DC"/>
        </w:tblBorders>
      </w:tblPr>
      <w:tblGrid>
        <w:gridCol w:w="3383"/>
        <w:gridCol w:w="3383"/>
        <w:gridCol w:w="3383"/>
      </w:tblGrid>
      <w:tr>
        <w:trPr>
          <w:cantSplit/>
          <w:tblHeader w:val="true"/>
        </w:trPr>
        <w:tc>
          <w:tcPr>
            <w:tcW w:type="dxa" w:w="3383"/>
            <w:vAlign w:val="center"/>
            <w:tcMar>
              <w:top w:w="90" w:type="dxa"/>
              <w:start w:w="110" w:type="dxa"/>
              <w:bottom w:w="90" w:type="dxa"/>
              <w:end w:w="110" w:type="dxa"/>
            </w:tcMar>
            <w:shd w:fill="17324D"/>
          </w:tcPr>
          <w:p>
            <w:pPr>
              <w:spacing w:after="0"/>
            </w:pPr>
            <w:r>
              <w:rPr>
                <w:b/>
                <w:color w:val="FFFFFF"/>
                <w:sz w:val="16"/>
              </w:rPr>
              <w:t>Balise recommandée</w:t>
            </w:r>
          </w:p>
        </w:tc>
        <w:tc>
          <w:tcPr>
            <w:tcW w:type="dxa" w:w="3383"/>
            <w:vAlign w:val="center"/>
            <w:tcMar>
              <w:top w:w="90" w:type="dxa"/>
              <w:start w:w="110" w:type="dxa"/>
              <w:bottom w:w="90" w:type="dxa"/>
              <w:end w:w="110" w:type="dxa"/>
            </w:tcMar>
            <w:shd w:fill="17324D"/>
          </w:tcPr>
          <w:p>
            <w:pPr>
              <w:spacing w:after="0"/>
            </w:pPr>
            <w:r>
              <w:rPr>
                <w:b/>
                <w:color w:val="FFFFFF"/>
                <w:sz w:val="16"/>
              </w:rPr>
              <w:t>Alias reconnus</w:t>
            </w:r>
          </w:p>
        </w:tc>
        <w:tc>
          <w:tcPr>
            <w:tcW w:type="dxa" w:w="3383"/>
            <w:vAlign w:val="center"/>
            <w:tcMar>
              <w:top w:w="90" w:type="dxa"/>
              <w:start w:w="110" w:type="dxa"/>
              <w:bottom w:w="90" w:type="dxa"/>
              <w:end w:w="110" w:type="dxa"/>
            </w:tcMar>
            <w:shd w:fill="17324D"/>
          </w:tcPr>
          <w:p>
            <w:pPr>
              <w:spacing w:after="0"/>
            </w:pPr>
            <w:r>
              <w:rPr>
                <w:b/>
                <w:color w:val="FFFFFF"/>
                <w:sz w:val="16"/>
              </w:rPr>
              <w:t>Valeur</w:t>
            </w:r>
          </w:p>
        </w:tc>
      </w:tr>
      <w:tr>
        <w:trPr>
          <w:cantSplit/>
        </w:trPr>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{dateDocument}</w:t>
            </w:r>
          </w:p>
        </w:tc>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{dateDuDocument}</w:t>
            </w:r>
            <w:r>
              <w:rPr>
                <w:b w:val="0"/>
                <w:sz w:val="15"/>
              </w:rPr>
              <w:t xml:space="preserve">, </w:t>
            </w:r>
            <w:r>
              <w:rPr>
                <w:rFonts w:ascii="Aptos Mono" w:hAnsi="Aptos Mono"/>
                <w:color w:val="1E6FA8"/>
                <w:sz w:val="15"/>
              </w:rPr>
              <w:t>{dateEdition}</w:t>
            </w:r>
          </w:p>
        </w:tc>
        <w:tc>
          <w:tcPr>
            <w:tcW w:type="dxa" w:w="3383"/>
            <w:vAlign w:val="center"/>
            <w:tcMar>
              <w:top w:w="90" w:type="dxa"/>
              <w:start w:w="110" w:type="dxa"/>
              <w:bottom w:w="90" w:type="dxa"/>
              <w:end w:w="110" w:type="dxa"/>
            </w:tcMar>
            <w:shd w:fill="FFFFFF"/>
          </w:tcPr>
          <w:p>
            <w:pPr>
              <w:spacing w:after="0"/>
            </w:pPr>
            <w:r>
              <w:rPr>
                <w:b w:val="0"/>
                <w:sz w:val="15"/>
              </w:rPr>
              <w:t>Date de génération</w:t>
            </w:r>
          </w:p>
        </w:tc>
      </w:tr>
      <w:tr>
        <w:trPr>
          <w:cantSplit/>
        </w:trPr>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{lieuDocument}</w:t>
            </w:r>
          </w:p>
        </w:tc>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{lieuSignature}</w:t>
            </w:r>
          </w:p>
        </w:tc>
        <w:tc>
          <w:tcPr>
            <w:tcW w:type="dxa" w:w="3383"/>
            <w:vAlign w:val="center"/>
            <w:tcMar>
              <w:top w:w="90" w:type="dxa"/>
              <w:start w:w="110" w:type="dxa"/>
              <w:bottom w:w="90" w:type="dxa"/>
              <w:end w:w="110" w:type="dxa"/>
            </w:tcMar>
            <w:shd w:fill="F7FAFC"/>
          </w:tcPr>
          <w:p>
            <w:pPr>
              <w:spacing w:after="0"/>
            </w:pPr>
            <w:r>
              <w:rPr>
                <w:b w:val="0"/>
                <w:sz w:val="15"/>
              </w:rPr>
              <w:t xml:space="preserve">Établissement du contrat, sinon </w:t>
            </w:r>
            <w:r>
              <w:rPr>
                <w:rFonts w:ascii="Aptos Mono" w:hAnsi="Aptos Mono"/>
                <w:color w:val="1E6FA8"/>
                <w:sz w:val="15"/>
              </w:rPr>
              <w:t>Lesquin</w:t>
            </w:r>
          </w:p>
        </w:tc>
      </w:tr>
      <w:tr>
        <w:trPr>
          <w:cantSplit/>
        </w:trPr>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{entreprise}</w:t>
            </w:r>
          </w:p>
        </w:tc>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{societe}</w:t>
            </w:r>
          </w:p>
        </w:tc>
        <w:tc>
          <w:tcPr>
            <w:tcW w:type="dxa" w:w="3383"/>
            <w:vAlign w:val="center"/>
            <w:tcMar>
              <w:top w:w="90" w:type="dxa"/>
              <w:start w:w="110" w:type="dxa"/>
              <w:bottom w:w="90" w:type="dxa"/>
              <w:end w:w="110" w:type="dxa"/>
            </w:tcMar>
            <w:shd w:fill="FFFFFF"/>
          </w:tcPr>
          <w:p>
            <w:pPr>
              <w:spacing w:after="0"/>
            </w:pPr>
            <w:r>
              <w:rPr>
                <w:b w:val="0"/>
                <w:sz w:val="15"/>
              </w:rPr>
              <w:t>Entreprise du référentiel établissement, sinon établissement du contrat</w:t>
            </w:r>
          </w:p>
        </w:tc>
      </w:tr>
      <w:tr>
        <w:trPr>
          <w:cantSplit/>
        </w:trPr>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{adresseEntreprise}</w:t>
            </w:r>
          </w:p>
        </w:tc>
        <w:tc>
          <w:tcPr>
            <w:tcW w:type="dxa" w:w="3383"/>
            <w:vAlign w:val="center"/>
            <w:tcMar>
              <w:top w:w="90" w:type="dxa"/>
              <w:start w:w="110" w:type="dxa"/>
              <w:bottom w:w="90" w:type="dxa"/>
              <w:end w:w="110" w:type="dxa"/>
            </w:tcMar>
            <w:shd w:fill="F7FAFC"/>
          </w:tcPr>
          <w:p>
            <w:pPr>
              <w:spacing w:after="0"/>
            </w:pPr>
            <w:r>
              <w:rPr>
                <w:b w:val="0"/>
                <w:sz w:val="15"/>
              </w:rPr>
              <w:t>—</w:t>
            </w:r>
          </w:p>
        </w:tc>
        <w:tc>
          <w:tcPr>
            <w:tcW w:type="dxa" w:w="3383"/>
            <w:vAlign w:val="center"/>
            <w:tcMar>
              <w:top w:w="90" w:type="dxa"/>
              <w:start w:w="110" w:type="dxa"/>
              <w:bottom w:w="90" w:type="dxa"/>
              <w:end w:w="110" w:type="dxa"/>
            </w:tcMar>
            <w:shd w:fill="F7FAFC"/>
          </w:tcPr>
          <w:p>
            <w:pPr>
              <w:spacing w:after="0"/>
            </w:pPr>
            <w:r>
              <w:rPr>
                <w:b w:val="0"/>
                <w:sz w:val="15"/>
              </w:rPr>
              <w:t>Adresse de l'établissement, sinon adresse du siège</w:t>
            </w:r>
          </w:p>
        </w:tc>
      </w:tr>
      <w:tr>
        <w:trPr>
          <w:cantSplit/>
        </w:trPr>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{telephoneEntreprise}</w:t>
            </w:r>
          </w:p>
        </w:tc>
        <w:tc>
          <w:tcPr>
            <w:tcW w:type="dxa" w:w="3383"/>
            <w:vAlign w:val="center"/>
            <w:tcMar>
              <w:top w:w="90" w:type="dxa"/>
              <w:start w:w="110" w:type="dxa"/>
              <w:bottom w:w="90" w:type="dxa"/>
              <w:end w:w="110" w:type="dxa"/>
            </w:tcMar>
            <w:shd w:fill="FFFFFF"/>
          </w:tcPr>
          <w:p>
            <w:pPr>
              <w:spacing w:after="0"/>
            </w:pPr>
            <w:r>
              <w:rPr>
                <w:b w:val="0"/>
                <w:sz w:val="15"/>
              </w:rPr>
              <w:t>—</w:t>
            </w:r>
          </w:p>
        </w:tc>
        <w:tc>
          <w:tcPr>
            <w:tcW w:type="dxa" w:w="3383"/>
            <w:vAlign w:val="center"/>
            <w:tcMar>
              <w:top w:w="90" w:type="dxa"/>
              <w:start w:w="110" w:type="dxa"/>
              <w:bottom w:w="90" w:type="dxa"/>
              <w:end w:w="110" w:type="dxa"/>
            </w:tcMar>
            <w:shd w:fill="FFFFFF"/>
          </w:tcPr>
          <w:p>
            <w:pPr>
              <w:spacing w:after="0"/>
            </w:pPr>
            <w:r>
              <w:rPr>
                <w:b w:val="0"/>
                <w:sz w:val="15"/>
              </w:rPr>
              <w:t xml:space="preserve">Variable </w:t>
            </w:r>
            <w:r>
              <w:rPr>
                <w:rFonts w:ascii="Aptos Mono" w:hAnsi="Aptos Mono"/>
                <w:color w:val="1E6FA8"/>
                <w:sz w:val="15"/>
              </w:rPr>
              <w:t>DOCUMENT_COMPANY_PHONE</w:t>
            </w:r>
            <w:r>
              <w:rPr>
                <w:b w:val="0"/>
                <w:sz w:val="15"/>
              </w:rPr>
              <w:t xml:space="preserve"> ou valeur par défaut configurée dans le code</w:t>
            </w:r>
          </w:p>
        </w:tc>
      </w:tr>
      <w:tr>
        <w:trPr>
          <w:cantSplit/>
        </w:trPr>
        <w:tc>
          <w:tcPr>
            <w:tcW w:type="dxa" w:w="3383"/>
            <w:vAlign w:val="center"/>
            <w:tcMar>
              <w:top w:w="90" w:type="dxa"/>
              <w:start w:w="110" w:type="dxa"/>
              <w:bottom w:w="90" w:type="dxa"/>
              <w:end w:w="110" w:type="dxa"/>
            </w:tcMar>
            <w:shd w:fill="F7FAFC"/>
          </w:tcPr>
          <w:p>
            <w:pPr>
              <w:spacing w:after="0"/>
            </w:pPr>
            <w:r>
              <w:rPr>
                <w:rFonts w:ascii="Aptos Mono" w:hAnsi="Aptos Mono"/>
                <w:color w:val="1E6FA8"/>
                <w:sz w:val="15"/>
              </w:rPr>
              <w:t>{siret}</w:t>
            </w:r>
          </w:p>
        </w:tc>
        <w:tc>
          <w:tcPr>
            <w:tcW w:type="dxa" w:w="3383"/>
            <w:vAlign w:val="center"/>
            <w:tcMar>
              <w:top w:w="90" w:type="dxa"/>
              <w:start w:w="110" w:type="dxa"/>
              <w:bottom w:w="90" w:type="dxa"/>
              <w:end w:w="110" w:type="dxa"/>
            </w:tcMar>
            <w:shd w:fill="F7FAFC"/>
          </w:tcPr>
          <w:p>
            <w:pPr>
              <w:spacing w:after="0"/>
            </w:pPr>
            <w:r>
              <w:rPr>
                <w:b w:val="0"/>
                <w:sz w:val="15"/>
              </w:rPr>
              <w:t>—</w:t>
            </w:r>
          </w:p>
        </w:tc>
        <w:tc>
          <w:tcPr>
            <w:tcW w:type="dxa" w:w="3383"/>
            <w:vAlign w:val="center"/>
            <w:tcMar>
              <w:top w:w="90" w:type="dxa"/>
              <w:start w:w="110" w:type="dxa"/>
              <w:bottom w:w="90" w:type="dxa"/>
              <w:end w:w="110" w:type="dxa"/>
            </w:tcMar>
            <w:shd w:fill="F7FAFC"/>
          </w:tcPr>
          <w:p>
            <w:pPr>
              <w:spacing w:after="0"/>
            </w:pPr>
            <w:r>
              <w:rPr>
                <w:b w:val="0"/>
                <w:sz w:val="15"/>
              </w:rPr>
              <w:t xml:space="preserve">Variable </w:t>
            </w:r>
            <w:r>
              <w:rPr>
                <w:rFonts w:ascii="Aptos Mono" w:hAnsi="Aptos Mono"/>
                <w:color w:val="1E6FA8"/>
                <w:sz w:val="15"/>
              </w:rPr>
              <w:t>DOCUMENT_COMPANY_SIRET</w:t>
            </w:r>
            <w:r>
              <w:rPr>
                <w:b w:val="0"/>
                <w:sz w:val="15"/>
              </w:rPr>
              <w:t xml:space="preserve"> ou valeur par défaut configurée dans le code</w:t>
            </w:r>
          </w:p>
        </w:tc>
      </w:tr>
      <w:tr>
        <w:trPr>
          <w:cantSplit/>
        </w:trPr>
        <w:tc>
          <w:tcPr>
            <w:tcW w:type="dxa" w:w="3383"/>
            <w:vAlign w:val="center"/>
            <w:tcMar>
              <w:top w:w="90" w:type="dxa"/>
              <w:start w:w="110" w:type="dxa"/>
              <w:bottom w:w="90" w:type="dxa"/>
              <w:end w:w="110" w:type="dxa"/>
            </w:tcMar>
            <w:shd w:fill="FFFFFF"/>
          </w:tcPr>
          <w:p>
            <w:pPr>
              <w:spacing w:after="0"/>
            </w:pPr>
            <w:r>
              <w:rPr>
                <w:rFonts w:ascii="Aptos Mono" w:hAnsi="Aptos Mono"/>
                <w:color w:val="1E6FA8"/>
                <w:sz w:val="15"/>
              </w:rPr>
              <w:t>{urssaf}</w:t>
            </w:r>
          </w:p>
        </w:tc>
        <w:tc>
          <w:tcPr>
            <w:tcW w:type="dxa" w:w="3383"/>
            <w:vAlign w:val="center"/>
            <w:tcMar>
              <w:top w:w="90" w:type="dxa"/>
              <w:start w:w="110" w:type="dxa"/>
              <w:bottom w:w="90" w:type="dxa"/>
              <w:end w:w="110" w:type="dxa"/>
            </w:tcMar>
            <w:shd w:fill="FFFFFF"/>
          </w:tcPr>
          <w:p>
            <w:pPr>
              <w:spacing w:after="0"/>
            </w:pPr>
            <w:r>
              <w:rPr>
                <w:b w:val="0"/>
                <w:sz w:val="15"/>
              </w:rPr>
              <w:t>—</w:t>
            </w:r>
          </w:p>
        </w:tc>
        <w:tc>
          <w:tcPr>
            <w:tcW w:type="dxa" w:w="3383"/>
            <w:vAlign w:val="center"/>
            <w:tcMar>
              <w:top w:w="90" w:type="dxa"/>
              <w:start w:w="110" w:type="dxa"/>
              <w:bottom w:w="90" w:type="dxa"/>
              <w:end w:w="110" w:type="dxa"/>
            </w:tcMar>
            <w:shd w:fill="FFFFFF"/>
          </w:tcPr>
          <w:p>
            <w:pPr>
              <w:spacing w:after="0"/>
            </w:pPr>
            <w:r>
              <w:rPr>
                <w:b w:val="0"/>
                <w:sz w:val="15"/>
              </w:rPr>
              <w:t xml:space="preserve">Variable </w:t>
            </w:r>
            <w:r>
              <w:rPr>
                <w:rFonts w:ascii="Aptos Mono" w:hAnsi="Aptos Mono"/>
                <w:color w:val="1E6FA8"/>
                <w:sz w:val="15"/>
              </w:rPr>
              <w:t>DOCUMENT_COMPANY_URSSAF</w:t>
            </w:r>
            <w:r>
              <w:rPr>
                <w:b w:val="0"/>
                <w:sz w:val="15"/>
              </w:rPr>
              <w:t xml:space="preserve"> ou valeur par défaut configurée dans le code</w:t>
            </w:r>
          </w:p>
        </w:tc>
      </w:tr>
    </w:tbl>
    <w:p>
      <w:pPr>
        <w:spacing w:after="0"/>
      </w:pPr>
    </w:p>
    <w:p>
      <w:r>
        <w:rPr>
          <w:b w:val="0"/>
        </w:rPr>
        <w:t>Les valeurs légales par défaut doivent être vérifiées avant la mise en production. La configuration d'environnement est préférable à une modification directe dans un modèle.</w:t>
      </w:r>
    </w:p>
    <w:p>
      <w:pPr>
        <w:pStyle w:val="Heading2"/>
        <w:keepNext/>
        <w:keepLines/>
      </w:pPr>
      <w:r>
        <w:rPr>
          <w:b w:val="0"/>
        </w:rPr>
        <w:t>Champs manuels</w:t>
      </w:r>
    </w:p>
    <w:p>
      <w:pPr>
        <w:keepNext/>
      </w:pPr>
      <w:r>
        <w:rPr>
          <w:b w:val="0"/>
        </w:rPr>
        <w:t>Toute balise valide absente des tableaux précédents devient un champ manuel. Par exemple :</w:t>
      </w:r>
    </w:p>
    <w:tbl>
      <w:tblPr>
        <w:tblW w:type="auto" w:w="0"/>
        <w:jc w:val="center"/>
        <w:tblLayout w:type="autofit"/>
        <w:tblLook w:firstColumn="1" w:firstRow="1" w:lastColumn="0" w:lastRow="0" w:noHBand="0" w:noVBand="1" w:val="04A0"/>
        <w:tblBorders>
          <w:top w:val="single" w:sz="5" w:color="B7CCD8"/>
          <w:left w:val="single" w:sz="5" w:color="B7CCD8"/>
          <w:bottom w:val="single" w:sz="5" w:color="B7CCD8"/>
          <w:right w:val="single" w:sz="5" w:color="B7CCD8"/>
          <w:insideH w:val="single" w:sz="5" w:color="B7CCD8"/>
          <w:insideV w:val="single" w:sz="5" w:color="B7CCD8"/>
        </w:tblBorders>
      </w:tblPr>
      <w:tblGrid>
        <w:gridCol w:w="10148"/>
      </w:tblGrid>
      <w:tr>
        <w:trPr>
          <w:cantSplit/>
        </w:trPr>
        <w:tc>
          <w:tcPr>
            <w:tcW w:type="dxa" w:w="10148"/>
            <w:shd w:fill="F3F7FA"/>
            <w:tcMar>
              <w:top w:w="100" w:type="dxa"/>
              <w:start w:w="130" w:type="dxa"/>
              <w:bottom w:w="100" w:type="dxa"/>
              <w:end w:w="130" w:type="dxa"/>
            </w:tcMar>
          </w:tcPr>
          <w:p>
            <w:pPr>
              <w:pStyle w:val="CodeBlock"/>
              <w:keepLines/>
            </w:pPr>
            <w:r>
              <w:t>{objetCourrier}</w:t>
            </w:r>
            <w:r>
              <w:br/>
            </w:r>
            <w:r>
              <w:t>{descriptionFaits}</w:t>
            </w:r>
            <w:r>
              <w:br/>
            </w:r>
            <w:r>
              <w:t>{dateEntretien}</w:t>
            </w:r>
            <w:r>
              <w:br/>
            </w:r>
            <w:r>
              <w:t>{heureEntretien}</w:t>
            </w:r>
            <w:r>
              <w:br/>
            </w:r>
            <w:r>
              <w:t>{numeroRecommande}</w:t>
            </w:r>
          </w:p>
        </w:tc>
      </w:tr>
    </w:tbl>
    <w:p>
      <w:pPr>
        <w:spacing w:after="0"/>
      </w:pPr>
    </w:p>
    <w:p>
      <w:r>
        <w:rPr>
          <w:b w:val="0"/>
        </w:rPr>
        <w:t xml:space="preserve">Le libellé affiché est généré depuis le nom de la balise. Une balise commençant par </w:t>
      </w:r>
      <w:r>
        <w:rPr>
          <w:rFonts w:ascii="Aptos Mono" w:hAnsi="Aptos Mono"/>
          <w:color w:val="1E6FA8"/>
          <w:sz w:val="16"/>
        </w:rPr>
        <w:t>date</w:t>
      </w:r>
      <w:r>
        <w:rPr>
          <w:b w:val="0"/>
        </w:rPr>
        <w:t xml:space="preserve"> est présentée comme une date. Une balise contenant </w:t>
      </w:r>
      <w:r>
        <w:rPr>
          <w:rFonts w:ascii="Aptos Mono" w:hAnsi="Aptos Mono"/>
          <w:color w:val="1E6FA8"/>
          <w:sz w:val="16"/>
        </w:rPr>
        <w:t>dateheure</w:t>
      </w:r>
      <w:r>
        <w:rPr>
          <w:b w:val="0"/>
        </w:rPr>
        <w:t xml:space="preserve"> est affichée comme date et heure. Les autres balises importées sont actuellement typées comme texte.</w:t>
      </w:r>
    </w:p>
    <w:p>
      <w:r>
        <w:rPr>
          <w:b w:val="0"/>
        </w:rPr>
        <w:t>Attention : tous les champs importés sont marqués obligatoires dans la version analysée, y compris les champs manuels. Pour rendre un champ réellement facultatif, une évolution du paramétrage des champs est nécessaire.</w:t>
      </w:r>
    </w:p>
    <w:p>
      <w:pPr>
        <w:pStyle w:val="Heading2"/>
        <w:keepNext/>
        <w:keepLines/>
      </w:pPr>
      <w:r>
        <w:rPr>
          <w:b w:val="0"/>
        </w:rPr>
        <w:t>Dates et formats</w:t>
      </w:r>
    </w:p>
    <w:p>
      <w:pPr>
        <w:pStyle w:val="ListBullet"/>
      </w:pPr>
      <w:r>
        <w:rPr>
          <w:b w:val="0"/>
        </w:rPr>
        <w:t xml:space="preserve">Les dates automatiques sont préremplies au format ISO </w:t>
      </w:r>
      <w:r>
        <w:rPr>
          <w:rFonts w:ascii="Aptos Mono" w:hAnsi="Aptos Mono"/>
          <w:color w:val="1E6FA8"/>
          <w:sz w:val="16"/>
        </w:rPr>
        <w:t>AAAA-MM-JJ</w:t>
      </w:r>
      <w:r>
        <w:rPr>
          <w:b w:val="0"/>
        </w:rPr>
        <w:t xml:space="preserve"> pour l'écran HTML.</w:t>
      </w:r>
    </w:p>
    <w:p>
      <w:pPr>
        <w:pStyle w:val="ListBullet"/>
      </w:pPr>
      <w:r>
        <w:rPr>
          <w:b w:val="0"/>
        </w:rPr>
        <w:t xml:space="preserve">Lors de la génération, un champ de type date est rendu en </w:t>
      </w:r>
      <w:r>
        <w:rPr>
          <w:rFonts w:ascii="Aptos Mono" w:hAnsi="Aptos Mono"/>
          <w:color w:val="1E6FA8"/>
          <w:sz w:val="16"/>
        </w:rPr>
        <w:t>JJ/MM/AAAA</w:t>
      </w:r>
      <w:r>
        <w:rPr>
          <w:b w:val="0"/>
        </w:rPr>
        <w:t>.</w:t>
      </w:r>
    </w:p>
    <w:p>
      <w:pPr>
        <w:pStyle w:val="ListBullet"/>
      </w:pPr>
      <w:r>
        <w:rPr>
          <w:b w:val="0"/>
        </w:rPr>
        <w:t xml:space="preserve">Un champ dont le nom contient </w:t>
      </w:r>
      <w:r>
        <w:rPr>
          <w:rFonts w:ascii="Aptos Mono" w:hAnsi="Aptos Mono"/>
          <w:color w:val="1E6FA8"/>
          <w:sz w:val="16"/>
        </w:rPr>
        <w:t>dateheure</w:t>
      </w:r>
      <w:r>
        <w:rPr>
          <w:b w:val="0"/>
        </w:rPr>
        <w:t xml:space="preserve"> est rendu en </w:t>
      </w:r>
      <w:r>
        <w:rPr>
          <w:rFonts w:ascii="Aptos Mono" w:hAnsi="Aptos Mono"/>
          <w:color w:val="1E6FA8"/>
          <w:sz w:val="16"/>
        </w:rPr>
        <w:t>JJ/MM/AAAA à HHhMM</w:t>
      </w:r>
      <w:r>
        <w:rPr>
          <w:b w:val="0"/>
        </w:rPr>
        <w:t>.</w:t>
      </w:r>
    </w:p>
    <w:p>
      <w:pPr>
        <w:pStyle w:val="ListBullet"/>
      </w:pPr>
      <w:r>
        <w:rPr>
          <w:b w:val="0"/>
        </w:rPr>
        <w:t xml:space="preserve">Le fuseau utilisé pour les dates automatiques est </w:t>
      </w:r>
      <w:r>
        <w:rPr>
          <w:rFonts w:ascii="Aptos Mono" w:hAnsi="Aptos Mono"/>
          <w:color w:val="1E6FA8"/>
          <w:sz w:val="16"/>
        </w:rPr>
        <w:t>Europe/Paris</w:t>
      </w:r>
      <w:r>
        <w:rPr>
          <w:b w:val="0"/>
        </w:rPr>
        <w:t>.</w:t>
      </w:r>
    </w:p>
    <w:p>
      <w:pPr>
        <w:pStyle w:val="Heading2"/>
        <w:keepNext/>
        <w:keepLines/>
      </w:pPr>
      <w:r>
        <w:rPr>
          <w:b w:val="0"/>
        </w:rPr>
        <w:t>Import d'un modèle unique</w:t>
      </w:r>
    </w:p>
    <w:p>
      <w:pPr>
        <w:spacing w:after="50"/>
        <w:ind w:left="312" w:hanging="227"/>
      </w:pPr>
      <w:r>
        <w:rPr>
          <w:b/>
          <w:color w:val="1E6FA8"/>
        </w:rPr>
        <w:t xml:space="preserve">1. </w:t>
      </w:r>
      <w:r>
        <w:rPr>
          <w:b w:val="0"/>
        </w:rPr>
        <w:t>Ouvrir Paramètres puis Modèles de documents.</w:t>
      </w:r>
    </w:p>
    <w:p>
      <w:pPr>
        <w:spacing w:after="50"/>
        <w:ind w:left="312" w:hanging="227"/>
      </w:pPr>
      <w:r>
        <w:rPr>
          <w:b/>
          <w:color w:val="1E6FA8"/>
        </w:rPr>
        <w:t xml:space="preserve">2. </w:t>
      </w:r>
      <w:r>
        <w:rPr>
          <w:b w:val="0"/>
        </w:rPr>
        <w:t>Cliquer sur Nouveau modèle.</w:t>
      </w:r>
    </w:p>
    <w:p>
      <w:pPr>
        <w:spacing w:after="50"/>
        <w:ind w:left="312" w:hanging="227"/>
      </w:pPr>
      <w:r>
        <w:rPr>
          <w:b/>
          <w:color w:val="1E6FA8"/>
        </w:rPr>
        <w:t xml:space="preserve">3. </w:t>
      </w:r>
      <w:r>
        <w:rPr>
          <w:b w:val="0"/>
        </w:rPr>
        <w:t>Saisir le libellé, le code technique, la catégorie, l'établissement éventuel et la description.</w:t>
      </w:r>
    </w:p>
    <w:p>
      <w:pPr>
        <w:spacing w:after="50"/>
        <w:ind w:left="312" w:hanging="227"/>
      </w:pPr>
      <w:r>
        <w:rPr>
          <w:b/>
          <w:color w:val="1E6FA8"/>
        </w:rPr>
        <w:t xml:space="preserve">4. </w:t>
      </w:r>
      <w:r>
        <w:rPr>
          <w:b w:val="0"/>
        </w:rPr>
        <w:t xml:space="preserve">Sélectionner le fichier </w:t>
      </w:r>
      <w:r>
        <w:rPr>
          <w:rFonts w:ascii="Aptos Mono" w:hAnsi="Aptos Mono"/>
          <w:color w:val="1E6FA8"/>
          <w:sz w:val="16"/>
        </w:rPr>
        <w:t>.docx</w:t>
      </w:r>
      <w:r>
        <w:rPr>
          <w:b w:val="0"/>
        </w:rPr>
        <w:t>.</w:t>
      </w:r>
    </w:p>
    <w:p>
      <w:pPr>
        <w:spacing w:after="50"/>
        <w:ind w:left="312" w:hanging="227"/>
      </w:pPr>
      <w:r>
        <w:rPr>
          <w:b/>
          <w:color w:val="1E6FA8"/>
        </w:rPr>
        <w:t xml:space="preserve">5. </w:t>
      </w:r>
      <w:r>
        <w:rPr>
          <w:b w:val="0"/>
        </w:rPr>
        <w:t>Importer le modèle en brouillon.</w:t>
      </w:r>
    </w:p>
    <w:p>
      <w:pPr>
        <w:spacing w:after="50"/>
        <w:ind w:left="312" w:hanging="227"/>
      </w:pPr>
      <w:r>
        <w:rPr>
          <w:b/>
          <w:color w:val="1E6FA8"/>
        </w:rPr>
        <w:t xml:space="preserve">6. </w:t>
      </w:r>
      <w:r>
        <w:rPr>
          <w:b w:val="0"/>
        </w:rPr>
        <w:t>Vérifier la liste des champs détectés.</w:t>
      </w:r>
    </w:p>
    <w:p>
      <w:pPr>
        <w:spacing w:after="50"/>
        <w:ind w:left="312" w:hanging="227"/>
      </w:pPr>
      <w:r>
        <w:rPr>
          <w:b/>
          <w:color w:val="1E6FA8"/>
        </w:rPr>
        <w:t xml:space="preserve">7. </w:t>
      </w:r>
      <w:r>
        <w:rPr>
          <w:b w:val="0"/>
        </w:rPr>
        <w:t>Ouvrir l'aperçu de la dernière version.</w:t>
      </w:r>
    </w:p>
    <w:p>
      <w:pPr>
        <w:spacing w:after="50"/>
        <w:ind w:left="312" w:hanging="227"/>
      </w:pPr>
      <w:r>
        <w:rPr>
          <w:b/>
          <w:color w:val="1E6FA8"/>
        </w:rPr>
        <w:t xml:space="preserve">8. </w:t>
      </w:r>
      <w:r>
        <w:rPr>
          <w:b w:val="0"/>
        </w:rPr>
        <w:t>Tester avec un salarié représentatif et un signataire.</w:t>
      </w:r>
    </w:p>
    <w:p>
      <w:pPr>
        <w:spacing w:after="50"/>
        <w:ind w:left="312" w:hanging="227"/>
      </w:pPr>
      <w:r>
        <w:rPr>
          <w:b/>
          <w:color w:val="1E6FA8"/>
        </w:rPr>
        <w:t xml:space="preserve">9. </w:t>
      </w:r>
      <w:r>
        <w:rPr>
          <w:b w:val="0"/>
        </w:rPr>
        <w:t>Activer seulement après validation du Word et du PDF.</w:t>
      </w:r>
    </w:p>
    <w:p>
      <w:r>
        <w:rPr>
          <w:b w:val="0"/>
        </w:rPr>
        <w:t xml:space="preserve">Le code technique utilise uniquement des minuscules, chiffres et tirets, par exemple </w:t>
      </w:r>
      <w:r>
        <w:rPr>
          <w:rFonts w:ascii="Aptos Mono" w:hAnsi="Aptos Mono"/>
          <w:color w:val="1E6FA8"/>
          <w:sz w:val="16"/>
        </w:rPr>
        <w:t>attestation-emploi</w:t>
      </w:r>
      <w:r>
        <w:rPr>
          <w:b w:val="0"/>
        </w:rPr>
        <w:t>. Une nouvelle version conserve le même code.</w:t>
      </w:r>
    </w:p>
    <w:p>
      <w:pPr>
        <w:pStyle w:val="Heading2"/>
        <w:keepNext/>
        <w:keepLines/>
      </w:pPr>
      <w:r>
        <w:rPr>
          <w:b w:val="0"/>
        </w:rPr>
        <w:t>Import d'un lot ZIP</w:t>
      </w:r>
    </w:p>
    <w:p>
      <w:r>
        <w:rPr>
          <w:b w:val="0"/>
        </w:rPr>
        <w:t xml:space="preserve">Un lot peut contenir au maximum 100 modèles, un </w:t>
      </w:r>
      <w:r>
        <w:rPr>
          <w:rFonts w:ascii="Aptos Mono" w:hAnsi="Aptos Mono"/>
          <w:color w:val="1E6FA8"/>
          <w:sz w:val="16"/>
        </w:rPr>
        <w:t>manifest.csv</w:t>
      </w:r>
      <w:r>
        <w:rPr>
          <w:b w:val="0"/>
        </w:rPr>
        <w:t xml:space="preserve"> ou </w:t>
      </w:r>
      <w:r>
        <w:rPr>
          <w:rFonts w:ascii="Aptos Mono" w:hAnsi="Aptos Mono"/>
          <w:color w:val="1E6FA8"/>
          <w:sz w:val="16"/>
        </w:rPr>
        <w:t>manifest.json</w:t>
      </w:r>
      <w:r>
        <w:rPr>
          <w:b w:val="0"/>
        </w:rPr>
        <w:t>, et les fichiers DOCX référencés. Le ZIP ne doit pas dépasser 100 Mio et son contenu décompressé 250 Mio.</w:t>
      </w:r>
    </w:p>
    <w:p>
      <w:pPr>
        <w:keepNext/>
      </w:pPr>
      <w:r>
        <w:rPr>
          <w:b w:val="0"/>
        </w:rPr>
        <w:t>En CSV, les colonnes obligatoires sont :</w:t>
      </w:r>
    </w:p>
    <w:tbl>
      <w:tblPr>
        <w:tblW w:type="auto" w:w="0"/>
        <w:jc w:val="center"/>
        <w:tblLayout w:type="autofit"/>
        <w:tblLook w:firstColumn="1" w:firstRow="1" w:lastColumn="0" w:lastRow="0" w:noHBand="0" w:noVBand="1" w:val="04A0"/>
        <w:tblBorders>
          <w:top w:val="single" w:sz="5" w:color="B7CCD8"/>
          <w:left w:val="single" w:sz="5" w:color="B7CCD8"/>
          <w:bottom w:val="single" w:sz="5" w:color="B7CCD8"/>
          <w:right w:val="single" w:sz="5" w:color="B7CCD8"/>
          <w:insideH w:val="single" w:sz="5" w:color="B7CCD8"/>
          <w:insideV w:val="single" w:sz="5" w:color="B7CCD8"/>
        </w:tblBorders>
      </w:tblPr>
      <w:tblGrid>
        <w:gridCol w:w="10148"/>
      </w:tblGrid>
      <w:tr>
        <w:trPr>
          <w:cantSplit/>
        </w:trPr>
        <w:tc>
          <w:tcPr>
            <w:tcW w:type="dxa" w:w="10148"/>
            <w:shd w:fill="F3F7FA"/>
            <w:tcMar>
              <w:top w:w="100" w:type="dxa"/>
              <w:start w:w="130" w:type="dxa"/>
              <w:bottom w:w="100" w:type="dxa"/>
              <w:end w:w="130" w:type="dxa"/>
            </w:tcMar>
          </w:tcPr>
          <w:p>
            <w:pPr>
              <w:pStyle w:val="CodeBlock"/>
              <w:keepLines/>
            </w:pPr>
            <w:r>
              <w:t>fichier;libelle;code;categorie</w:t>
            </w:r>
          </w:p>
        </w:tc>
      </w:tr>
    </w:tbl>
    <w:p>
      <w:pPr>
        <w:spacing w:after="0"/>
      </w:pPr>
    </w:p>
    <w:p>
      <w:pPr>
        <w:keepNext/>
      </w:pPr>
      <w:r>
        <w:rPr>
          <w:b w:val="0"/>
        </w:rPr>
        <w:t>Les colonnes facultatives sont :</w:t>
      </w:r>
    </w:p>
    <w:tbl>
      <w:tblPr>
        <w:tblW w:type="auto" w:w="0"/>
        <w:jc w:val="center"/>
        <w:tblLayout w:type="autofit"/>
        <w:tblLook w:firstColumn="1" w:firstRow="1" w:lastColumn="0" w:lastRow="0" w:noHBand="0" w:noVBand="1" w:val="04A0"/>
        <w:tblBorders>
          <w:top w:val="single" w:sz="5" w:color="B7CCD8"/>
          <w:left w:val="single" w:sz="5" w:color="B7CCD8"/>
          <w:bottom w:val="single" w:sz="5" w:color="B7CCD8"/>
          <w:right w:val="single" w:sz="5" w:color="B7CCD8"/>
          <w:insideH w:val="single" w:sz="5" w:color="B7CCD8"/>
          <w:insideV w:val="single" w:sz="5" w:color="B7CCD8"/>
        </w:tblBorders>
      </w:tblPr>
      <w:tblGrid>
        <w:gridCol w:w="10148"/>
      </w:tblGrid>
      <w:tr>
        <w:trPr>
          <w:cantSplit/>
        </w:trPr>
        <w:tc>
          <w:tcPr>
            <w:tcW w:type="dxa" w:w="10148"/>
            <w:shd w:fill="F3F7FA"/>
            <w:tcMar>
              <w:top w:w="100" w:type="dxa"/>
              <w:start w:w="130" w:type="dxa"/>
              <w:bottom w:w="100" w:type="dxa"/>
              <w:end w:w="130" w:type="dxa"/>
            </w:tcMar>
          </w:tcPr>
          <w:p>
            <w:pPr>
              <w:pStyle w:val="CodeBlock"/>
              <w:keepLines/>
            </w:pPr>
            <w:r>
              <w:t>etablissement;description</w:t>
            </w:r>
          </w:p>
        </w:tc>
      </w:tr>
    </w:tbl>
    <w:p>
      <w:pPr>
        <w:spacing w:after="0"/>
      </w:pPr>
    </w:p>
    <w:p>
      <w:pPr>
        <w:keepNext/>
      </w:pPr>
      <w:r>
        <w:rPr>
          <w:b w:val="0"/>
        </w:rPr>
        <w:t>Exemple :</w:t>
      </w:r>
    </w:p>
    <w:tbl>
      <w:tblPr>
        <w:tblW w:type="auto" w:w="0"/>
        <w:jc w:val="center"/>
        <w:tblLayout w:type="autofit"/>
        <w:tblLook w:firstColumn="1" w:firstRow="1" w:lastColumn="0" w:lastRow="0" w:noHBand="0" w:noVBand="1" w:val="04A0"/>
        <w:tblBorders>
          <w:top w:val="single" w:sz="5" w:color="B7CCD8"/>
          <w:left w:val="single" w:sz="5" w:color="B7CCD8"/>
          <w:bottom w:val="single" w:sz="5" w:color="B7CCD8"/>
          <w:right w:val="single" w:sz="5" w:color="B7CCD8"/>
          <w:insideH w:val="single" w:sz="5" w:color="B7CCD8"/>
          <w:insideV w:val="single" w:sz="5" w:color="B7CCD8"/>
        </w:tblBorders>
      </w:tblPr>
      <w:tblGrid>
        <w:gridCol w:w="10148"/>
      </w:tblGrid>
      <w:tr>
        <w:trPr>
          <w:cantSplit/>
        </w:trPr>
        <w:tc>
          <w:tcPr>
            <w:tcW w:type="dxa" w:w="10148"/>
            <w:shd w:fill="F3F7FA"/>
            <w:tcMar>
              <w:top w:w="100" w:type="dxa"/>
              <w:start w:w="130" w:type="dxa"/>
              <w:bottom w:w="100" w:type="dxa"/>
              <w:end w:w="130" w:type="dxa"/>
            </w:tcMar>
          </w:tcPr>
          <w:p>
            <w:pPr>
              <w:pStyle w:val="CodeBlock"/>
              <w:keepLines/>
            </w:pPr>
            <w:r>
              <w:t>fichier;libelle;code;categorie;etablissement;description</w:t>
            </w:r>
            <w:r>
              <w:br/>
            </w:r>
            <w:r>
              <w:t>templates/attestation-emploi.docx;Attestation d'emploi;attestation-emploi;Attestations;;Attestation employeur standard</w:t>
            </w:r>
          </w:p>
        </w:tc>
      </w:tr>
    </w:tbl>
    <w:p>
      <w:pPr>
        <w:spacing w:after="0"/>
      </w:pPr>
    </w:p>
    <w:p>
      <w:r>
        <w:rPr>
          <w:b w:val="0"/>
        </w:rPr>
        <w:t>Un code déjà présent dans RH Connect est ignoré lors de l'import en lot. Un même code présent plusieurs fois dans le manifeste est également ignoré.</w:t>
      </w:r>
    </w:p>
    <w:p>
      <w:pPr>
        <w:pStyle w:val="Heading2"/>
        <w:keepNext/>
        <w:keepLines/>
      </w:pPr>
      <w:r>
        <w:rPr>
          <w:b w:val="0"/>
        </w:rPr>
        <w:t>Recette avant activation</w:t>
      </w:r>
    </w:p>
    <w:p>
      <w:pPr>
        <w:pStyle w:val="ListBullet"/>
      </w:pPr>
      <w:r>
        <w:rPr>
          <w:b w:val="0"/>
        </w:rPr>
        <w:t>le document s'importe sans erreur ;</w:t>
      </w:r>
    </w:p>
    <w:p>
      <w:pPr>
        <w:pStyle w:val="ListBullet"/>
      </w:pPr>
      <w:r>
        <w:rPr>
          <w:b w:val="0"/>
        </w:rPr>
        <w:t>toutes les balises attendues sont détectées ;</w:t>
      </w:r>
    </w:p>
    <w:p>
      <w:pPr>
        <w:pStyle w:val="ListBullet"/>
      </w:pPr>
      <w:r>
        <w:rPr>
          <w:b w:val="0"/>
        </w:rPr>
        <w:t>aucune balise parasite n'apparaît ;</w:t>
      </w:r>
    </w:p>
    <w:p>
      <w:pPr>
        <w:pStyle w:val="ListBullet"/>
      </w:pPr>
      <w:r>
        <w:rPr>
          <w:b w:val="0"/>
        </w:rPr>
        <w:t>les champs automatiques correspondent au salarié et au dernier contrat ;</w:t>
      </w:r>
    </w:p>
    <w:p>
      <w:pPr>
        <w:pStyle w:val="ListBullet"/>
      </w:pPr>
      <w:r>
        <w:rPr>
          <w:b w:val="0"/>
        </w:rPr>
        <w:t>les valeurs absentes restent compréhensibles ;</w:t>
      </w:r>
    </w:p>
    <w:p>
      <w:pPr>
        <w:pStyle w:val="ListBullet"/>
      </w:pPr>
      <w:r>
        <w:rPr>
          <w:b w:val="0"/>
        </w:rPr>
        <w:t>les textes longs ne cassent pas la mise en page ;</w:t>
      </w:r>
    </w:p>
    <w:p>
      <w:pPr>
        <w:pStyle w:val="ListBullet"/>
      </w:pPr>
      <w:r>
        <w:rPr>
          <w:b w:val="0"/>
        </w:rPr>
        <w:t>les dates sont au format français dans le document final ;</w:t>
      </w:r>
    </w:p>
    <w:p>
      <w:pPr>
        <w:pStyle w:val="ListBullet"/>
      </w:pPr>
      <w:r>
        <w:rPr>
          <w:b w:val="0"/>
        </w:rPr>
        <w:t>le signataire et sa fonction sont corrects ;</w:t>
      </w:r>
    </w:p>
    <w:p>
      <w:pPr>
        <w:pStyle w:val="ListBullet"/>
      </w:pPr>
      <w:r>
        <w:rPr>
          <w:b w:val="0"/>
        </w:rPr>
        <w:t>le Word reste éditable ;</w:t>
      </w:r>
    </w:p>
    <w:p>
      <w:pPr>
        <w:pStyle w:val="ListBullet"/>
      </w:pPr>
      <w:r>
        <w:rPr>
          <w:b w:val="0"/>
        </w:rPr>
        <w:t>le PDF LibreOffice est visuellement identique ;</w:t>
      </w:r>
    </w:p>
    <w:p>
      <w:pPr>
        <w:pStyle w:val="ListBullet"/>
      </w:pPr>
      <w:r>
        <w:rPr>
          <w:b w:val="0"/>
        </w:rPr>
        <w:t>les sauts de page, tableaux, en-têtes et pieds de page sont conservés ;</w:t>
      </w:r>
    </w:p>
    <w:p>
      <w:pPr>
        <w:pStyle w:val="ListBullet"/>
      </w:pPr>
      <w:r>
        <w:rPr>
          <w:b w:val="0"/>
        </w:rPr>
        <w:t>le modèle n'est activé qu'après validation métier.</w:t>
      </w:r>
    </w:p>
    <w:p>
      <w:pPr>
        <w:pStyle w:val="Heading2"/>
        <w:keepNext/>
        <w:keepLines/>
      </w:pPr>
      <w:r>
        <w:rPr>
          <w:b w:val="0"/>
        </w:rPr>
        <w:t>Limites connues</w:t>
      </w:r>
    </w:p>
    <w:p>
      <w:pPr>
        <w:pStyle w:val="ListBullet"/>
      </w:pPr>
      <w:r>
        <w:rPr>
          <w:b w:val="0"/>
        </w:rPr>
        <w:t>Il n'existe pas encore d'écran pour rendre individuellement un champ facultatif.</w:t>
      </w:r>
    </w:p>
    <w:p>
      <w:pPr>
        <w:pStyle w:val="ListBullet"/>
      </w:pPr>
      <w:r>
        <w:rPr>
          <w:b w:val="0"/>
        </w:rPr>
        <w:t>Les champs automatiques sont reconnus par alias mais le modèle ne conserve pas un lien typé vers la donnée source.</w:t>
      </w:r>
    </w:p>
    <w:p>
      <w:pPr>
        <w:pStyle w:val="ListBullet"/>
      </w:pPr>
      <w:r>
        <w:rPr>
          <w:b w:val="0"/>
        </w:rPr>
        <w:t>Les conditions complexes et boucles Docxtemplater ne sont pas documentées ni garanties par l'import actuel.</w:t>
      </w:r>
    </w:p>
    <w:p>
      <w:pPr>
        <w:pStyle w:val="ListBullet"/>
      </w:pPr>
      <w:r>
        <w:rPr>
          <w:b w:val="0"/>
        </w:rPr>
        <w:t>Le « dernier contrat » documentaire n'applique pas nécessairement toutes les règles du statut actif.</w:t>
      </w:r>
    </w:p>
    <w:p>
      <w:pPr>
        <w:pStyle w:val="ListBullet"/>
      </w:pPr>
      <w:r>
        <w:rPr>
          <w:b w:val="0"/>
        </w:rPr>
        <w:t>Les valeurs légales de l'entreprise peuvent provenir de valeurs par défaut si l'environnement n'est pas configuré.</w:t>
      </w:r>
    </w:p>
    <w:p>
      <w:pPr>
        <w:pStyle w:val="ListBullet"/>
      </w:pPr>
      <w:r>
        <w:rPr>
          <w:b w:val="0"/>
        </w:rPr>
        <w:t>L'aperçu PDF dépend de LibreOffice dans le conteneur backend.</w:t>
      </w:r>
    </w:p>
    <w:p>
      <w:pPr>
        <w:pStyle w:val="ListBullet"/>
      </w:pPr>
      <w:r>
        <w:rPr>
          <w:b w:val="0"/>
        </w:rPr>
        <w:t>Une nouvelle balise automatique nécessite une modification du service, des tests et une mise à jour de ce guide.</w:t>
      </w:r>
    </w:p>
    <w:p>
      <w:pPr>
        <w:pStyle w:val="Heading2"/>
        <w:keepNext/>
        <w:keepLines/>
      </w:pPr>
      <w:r>
        <w:rPr>
          <w:b w:val="0"/>
        </w:rPr>
        <w:t>Ajouter un nouveau champ automatique</w:t>
      </w:r>
    </w:p>
    <w:p>
      <w:pPr>
        <w:spacing w:after="50"/>
        <w:ind w:left="312" w:hanging="227"/>
      </w:pPr>
      <w:r>
        <w:rPr>
          <w:b/>
          <w:color w:val="1E6FA8"/>
        </w:rPr>
        <w:t xml:space="preserve">1. </w:t>
      </w:r>
      <w:r>
        <w:rPr>
          <w:b w:val="0"/>
        </w:rPr>
        <w:t>Choisir un nom stable et non ambigu.</w:t>
      </w:r>
    </w:p>
    <w:p>
      <w:pPr>
        <w:spacing w:after="50"/>
        <w:ind w:left="312" w:hanging="227"/>
      </w:pPr>
      <w:r>
        <w:rPr>
          <w:b/>
          <w:color w:val="1E6FA8"/>
        </w:rPr>
        <w:t xml:space="preserve">2. </w:t>
      </w:r>
      <w:r>
        <w:rPr>
          <w:b w:val="0"/>
        </w:rPr>
        <w:t xml:space="preserve">Ajouter sa valeur et ses éventuels alias dans </w:t>
      </w:r>
      <w:r>
        <w:rPr>
          <w:rFonts w:ascii="Aptos Mono" w:hAnsi="Aptos Mono"/>
          <w:color w:val="1E6FA8"/>
          <w:sz w:val="16"/>
        </w:rPr>
        <w:t>buildDynamicDocumentDraft()</w:t>
      </w:r>
      <w:r>
        <w:rPr>
          <w:b w:val="0"/>
        </w:rPr>
        <w:t>.</w:t>
      </w:r>
    </w:p>
    <w:p>
      <w:pPr>
        <w:spacing w:after="50"/>
        <w:ind w:left="312" w:hanging="227"/>
      </w:pPr>
      <w:r>
        <w:rPr>
          <w:b/>
          <w:color w:val="1E6FA8"/>
        </w:rPr>
        <w:t xml:space="preserve">3. </w:t>
      </w:r>
      <w:r>
        <w:rPr>
          <w:b w:val="0"/>
        </w:rPr>
        <w:t>Sélectionner la source appropriée : salarié, contrat, signataire ou établissement.</w:t>
      </w:r>
    </w:p>
    <w:p>
      <w:pPr>
        <w:spacing w:after="50"/>
        <w:ind w:left="312" w:hanging="227"/>
      </w:pPr>
      <w:r>
        <w:rPr>
          <w:b/>
          <w:color w:val="1E6FA8"/>
        </w:rPr>
        <w:t xml:space="preserve">4. </w:t>
      </w:r>
      <w:r>
        <w:rPr>
          <w:b w:val="0"/>
        </w:rPr>
        <w:t>Définir le comportement lorsque la donnée est absente.</w:t>
      </w:r>
    </w:p>
    <w:p>
      <w:pPr>
        <w:spacing w:after="50"/>
        <w:ind w:left="312" w:hanging="227"/>
      </w:pPr>
      <w:r>
        <w:rPr>
          <w:b/>
          <w:color w:val="1E6FA8"/>
        </w:rPr>
        <w:t xml:space="preserve">5. </w:t>
      </w:r>
      <w:r>
        <w:rPr>
          <w:b w:val="0"/>
        </w:rPr>
        <w:t>Ajouter des tests unitaires avec valeur normale, valeur nulle et alias.</w:t>
      </w:r>
    </w:p>
    <w:p>
      <w:pPr>
        <w:spacing w:after="50"/>
        <w:ind w:left="312" w:hanging="227"/>
      </w:pPr>
      <w:r>
        <w:rPr>
          <w:b/>
          <w:color w:val="1E6FA8"/>
        </w:rPr>
        <w:t xml:space="preserve">6. </w:t>
      </w:r>
      <w:r>
        <w:rPr>
          <w:b w:val="0"/>
        </w:rPr>
        <w:t>Tester un modèle Word puis PDF.</w:t>
      </w:r>
    </w:p>
    <w:p>
      <w:pPr>
        <w:spacing w:after="50"/>
        <w:ind w:left="312" w:hanging="227"/>
      </w:pPr>
      <w:r>
        <w:rPr>
          <w:b/>
          <w:color w:val="1E6FA8"/>
        </w:rPr>
        <w:t xml:space="preserve">7. </w:t>
      </w:r>
      <w:r>
        <w:rPr>
          <w:b w:val="0"/>
        </w:rPr>
        <w:t>Ajouter immédiatement la balise à ce dictionnaire.</w:t>
      </w:r>
    </w:p>
    <w:sectPr w:rsidR="00FC693F" w:rsidRPr="0006063C" w:rsidSect="00034616">
      <w:headerReference w:type="default" r:id="rId9"/>
      <w:footerReference w:type="default" r:id="rId10"/>
      <w:pgSz w:w="11906" w:h="16838"/>
      <w:pgMar w:top="765" w:right="879" w:bottom="765" w:left="879" w:header="340" w:footer="369"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5074"/>
      <w:gridCol w:w="5074"/>
    </w:tblGrid>
    <w:tr>
      <w:tc>
        <w:tcPr>
          <w:tcW w:type="dxa" w:w="5074"/>
        </w:tcPr>
        <w:p>
          <w:pPr>
            <w:spacing w:after="0"/>
          </w:pPr>
          <w:r>
            <w:rPr>
              <w:rFonts w:ascii="Aptos" w:hAnsi="Aptos"/>
              <w:color w:val="5D6B75"/>
              <w:sz w:val="14"/>
            </w:rPr>
            <w:t>Envie 2E Nord · Version documentaire 31/08/2026</w:t>
          </w:r>
        </w:p>
      </w:tc>
      <w:tc>
        <w:tcPr>
          <w:tcW w:type="dxa" w:w="5074"/>
        </w:tcPr>
        <w:p>
          <w:pPr>
            <w:spacing w:after="0"/>
            <w:jc w:val="right"/>
          </w:pPr>
          <w:r>
            <w:rPr>
              <w:sz w:val="14"/>
            </w:rPr>
            <w:t xml:space="preserve">Page </w:t>
            <w:fldChar w:fldCharType="begin"/>
            <w:instrText xml:space="preserve">PAGE</w:instrText>
            <w:fldChar w:fldCharType="separate"/>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7654"/>
      <w:gridCol w:w="2494"/>
    </w:tblGrid>
    <w:tr>
      <w:tc>
        <w:tcPr>
          <w:tcW w:type="dxa" w:w="5074"/>
          <w:shd w:fill="17324D"/>
          <w:tcMar>
            <w:top w:w="55" w:type="dxa"/>
            <w:start w:w="110" w:type="dxa"/>
            <w:bottom w:w="55" w:type="dxa"/>
            <w:end w:w="110" w:type="dxa"/>
          </w:tcMar>
        </w:tcPr>
        <w:p>
          <w:pPr>
            <w:spacing w:after="0"/>
          </w:pPr>
          <w:r>
            <w:rPr>
              <w:rFonts w:ascii="Aptos Display" w:hAnsi="Aptos Display"/>
              <w:b/>
              <w:color w:val="FFFFFF"/>
              <w:sz w:val="17"/>
            </w:rPr>
            <w:t>RH CONNECT</w:t>
          </w:r>
        </w:p>
      </w:tc>
      <w:tc>
        <w:tcPr>
          <w:tcW w:type="dxa" w:w="5074"/>
          <w:shd w:fill="17324D"/>
          <w:tcMar>
            <w:top w:w="55" w:type="dxa"/>
            <w:start w:w="110" w:type="dxa"/>
            <w:bottom w:w="55" w:type="dxa"/>
            <w:end w:w="110" w:type="dxa"/>
          </w:tcMar>
        </w:tcPr>
        <w:p>
          <w:pPr>
            <w:spacing w:after="0"/>
            <w:jc w:val="right"/>
          </w:pPr>
          <w:r>
            <w:rPr>
              <w:rFonts w:ascii="Aptos" w:hAnsi="Aptos"/>
              <w:b/>
              <w:color w:val="DDEEF7"/>
              <w:sz w:val="15"/>
            </w:rPr>
            <w:t>MANUEL DE PASSATION</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90" w:line="252" w:lineRule="auto"/>
    </w:pPr>
    <w:rPr>
      <w:rFonts w:ascii="Aptos" w:hAnsi="Aptos"/>
      <w:color w:val="24313B"/>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200"/>
      <w:outlineLvl w:val="0"/>
    </w:pPr>
    <w:rPr>
      <w:rFonts w:asciiTheme="majorHAnsi" w:eastAsiaTheme="majorEastAsia" w:hAnsiTheme="majorHAnsi" w:cstheme="majorBidi" w:ascii="Aptos Display" w:hAnsi="Aptos Display"/>
      <w:b/>
      <w:bCs/>
      <w:color w:val="17324D"/>
      <w:sz w:val="40"/>
      <w:szCs w:val="28"/>
    </w:rPr>
  </w:style>
  <w:style w:type="paragraph" w:styleId="Heading2">
    <w:name w:val="heading 2"/>
    <w:basedOn w:val="Normal"/>
    <w:next w:val="Normal"/>
    <w:link w:val="Heading2Char"/>
    <w:uiPriority w:val="9"/>
    <w:unhideWhenUsed/>
    <w:qFormat/>
    <w:rsid w:val="00FC693F"/>
    <w:pPr>
      <w:keepNext/>
      <w:keepLines/>
      <w:spacing w:before="440" w:after="140"/>
      <w:outlineLvl w:val="1"/>
    </w:pPr>
    <w:rPr>
      <w:rFonts w:asciiTheme="majorHAnsi" w:eastAsiaTheme="majorEastAsia" w:hAnsiTheme="majorHAnsi" w:cstheme="majorBidi" w:ascii="Aptos Display" w:hAnsi="Aptos Display"/>
      <w:b/>
      <w:bCs/>
      <w:color w:val="1E6FA8"/>
      <w:sz w:val="26"/>
      <w:szCs w:val="26"/>
    </w:rPr>
  </w:style>
  <w:style w:type="paragraph" w:styleId="Heading3">
    <w:name w:val="heading 3"/>
    <w:basedOn w:val="Normal"/>
    <w:next w:val="Normal"/>
    <w:link w:val="Heading3Char"/>
    <w:uiPriority w:val="9"/>
    <w:unhideWhenUsed/>
    <w:qFormat/>
    <w:rsid w:val="00FC693F"/>
    <w:pPr>
      <w:keepNext/>
      <w:keepLines/>
      <w:spacing w:before="380" w:after="100"/>
      <w:outlineLvl w:val="2"/>
    </w:pPr>
    <w:rPr>
      <w:rFonts w:asciiTheme="majorHAnsi" w:eastAsiaTheme="majorEastAsia" w:hAnsiTheme="majorHAnsi" w:cstheme="majorBidi" w:ascii="Aptos Display" w:hAnsi="Aptos Display"/>
      <w:b/>
      <w:bCs/>
      <w:color w:val="17324D"/>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keepLines/>
      <w:pBdr>
        <w:bottom w:val="single" w:sz="8" w:space="4" w:color="4F81BD" w:themeColor="accent1"/>
      </w:pBdr>
      <w:spacing w:after="200" w:line="240" w:lineRule="auto" w:before="0"/>
      <w:contextualSpacing/>
    </w:pPr>
    <w:rPr>
      <w:rFonts w:asciiTheme="majorHAnsi" w:eastAsiaTheme="majorEastAsia" w:hAnsiTheme="majorHAnsi" w:cstheme="majorBidi" w:ascii="Aptos Display" w:hAnsi="Aptos Display"/>
      <w:b/>
      <w:color w:val="17324D"/>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keepLines/>
      <w:numPr>
        <w:ilvl w:val="1"/>
      </w:numPr>
      <w:spacing w:before="0" w:after="160"/>
    </w:pPr>
    <w:rPr>
      <w:rFonts w:asciiTheme="majorHAnsi" w:eastAsiaTheme="majorEastAsia" w:hAnsiTheme="majorHAnsi" w:cstheme="majorBidi" w:ascii="Aptos" w:hAnsi="Aptos"/>
      <w:b w:val="0"/>
      <w:i/>
      <w:iCs/>
      <w:color w:val="5D6B75"/>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50"/>
      <w:ind w:left="312" w:hanging="170"/>
      <w:contextualSpacing/>
    </w:pPr>
    <w:rPr>
      <w:rFonts w:ascii="Aptos" w:hAnsi="Aptos"/>
      <w:sz w:val="18"/>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50"/>
      <w:ind w:left="312" w:hanging="170"/>
      <w:contextualSpacing/>
    </w:pPr>
    <w:rPr>
      <w:rFonts w:ascii="Aptos" w:hAnsi="Aptos"/>
      <w:sz w:val="18"/>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Block">
    <w:name w:val="Code Block"/>
    <w:pPr>
      <w:keepLines/>
      <w:spacing w:after="0"/>
    </w:pPr>
    <w:rPr>
      <w:rFonts w:ascii="Aptos Mono" w:hAnsi="Aptos Mono"/>
      <w:color w:val="17324D"/>
      <w:sz w:val="15"/>
    </w:rPr>
  </w:style>
  <w:style w:type="paragraph" w:customStyle="1" w:styleId="Callout">
    <w:name w:val="Callout"/>
    <w:pPr>
      <w:spacing w:after="80"/>
    </w:pPr>
    <w:rPr>
      <w:rFonts w:ascii="Aptos" w:hAnsi="Aptos"/>
      <w:b/>
      <w:color w:val="17324D"/>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RH Connect — Manuel de passation</dc:title>
  <dc:subject>Architecture, exploitation, sécurité, développement et reprise de RH Connect</dc:subject>
  <dc:creator>Envie 2E Nord</dc:creator>
  <cp:keywords>RH Connect, passation, Next.js, Prisma, MySQL, Docker, Entra ID</cp:keywords>
  <dc:description>generated by python-docx</dc:description>
  <cp:lastModifiedBy/>
  <cp:revision>1</cp:revision>
  <dcterms:created xsi:type="dcterms:W3CDTF">2013-12-23T23:15:00Z</dcterms:created>
  <dcterms:modified xsi:type="dcterms:W3CDTF">2013-12-23T23:15:00Z</dcterms:modified>
  <cp:category/>
</cp:coreProperties>
</file>